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960" w:lineRule="exact"/>
        <w:jc w:val="center"/>
        <w:rPr>
          <w:rFonts w:ascii="微软雅黑" w:eastAsia="微软雅黑"/>
          <w:b/>
          <w:sz w:val="52"/>
          <w:szCs w:val="22"/>
          <w:lang w:eastAsia="zh-CN"/>
        </w:rPr>
      </w:pPr>
      <w:r>
        <w:rPr>
          <w:rFonts w:hint="eastAsia" w:ascii="微软雅黑" w:eastAsia="微软雅黑"/>
          <w:b/>
          <w:sz w:val="52"/>
          <w:szCs w:val="22"/>
          <w:lang w:eastAsia="zh-CN"/>
        </w:rPr>
        <w:t>福建福化古雷石油化工有限公司</w:t>
      </w:r>
    </w:p>
    <w:p>
      <w:pPr>
        <w:ind w:left="169"/>
        <w:jc w:val="center"/>
        <w:rPr>
          <w:rFonts w:ascii="微软雅黑" w:eastAsia="微软雅黑"/>
          <w:b/>
          <w:sz w:val="36"/>
          <w:szCs w:val="36"/>
          <w:lang w:eastAsia="zh-CN"/>
        </w:rPr>
      </w:pPr>
    </w:p>
    <w:p>
      <w:pPr>
        <w:rPr>
          <w:rFonts w:ascii="微软雅黑" w:eastAsia="微软雅黑"/>
          <w:b/>
          <w:sz w:val="36"/>
          <w:szCs w:val="36"/>
          <w:u w:val="single"/>
          <w:lang w:eastAsia="zh-CN"/>
        </w:rPr>
      </w:pPr>
    </w:p>
    <w:p>
      <w:pPr>
        <w:spacing w:line="360" w:lineRule="auto"/>
        <w:rPr>
          <w:rFonts w:ascii="微软雅黑" w:hAnsi="微软雅黑" w:eastAsia="微软雅黑"/>
          <w:b/>
          <w:sz w:val="44"/>
          <w:szCs w:val="44"/>
          <w:u w:val="single"/>
          <w:lang w:eastAsia="zh-CN"/>
        </w:rPr>
      </w:pPr>
    </w:p>
    <w:p>
      <w:pPr>
        <w:spacing w:line="360" w:lineRule="auto"/>
        <w:jc w:val="center"/>
        <w:rPr>
          <w:rFonts w:ascii="微软雅黑" w:eastAsia="微软雅黑"/>
          <w:b/>
          <w:sz w:val="48"/>
          <w:szCs w:val="48"/>
          <w:lang w:eastAsia="zh-CN"/>
        </w:rPr>
      </w:pPr>
      <w:r>
        <w:rPr>
          <w:rFonts w:hint="eastAsia" w:ascii="微软雅黑" w:eastAsia="微软雅黑"/>
          <w:b/>
          <w:sz w:val="48"/>
          <w:szCs w:val="48"/>
          <w:lang w:eastAsia="zh-CN"/>
        </w:rPr>
        <w:t>一套相机及配件</w:t>
      </w:r>
      <w:r>
        <w:rPr>
          <w:rFonts w:ascii="微软雅黑" w:eastAsia="微软雅黑"/>
          <w:b/>
          <w:sz w:val="48"/>
          <w:szCs w:val="48"/>
          <w:lang w:eastAsia="zh-CN"/>
        </w:rPr>
        <w:t>发包</w:t>
      </w:r>
      <w:r>
        <w:rPr>
          <w:rFonts w:hint="eastAsia" w:ascii="微软雅黑" w:hAnsi="微软雅黑" w:eastAsia="微软雅黑"/>
          <w:b/>
          <w:sz w:val="48"/>
          <w:szCs w:val="48"/>
          <w:lang w:eastAsia="zh-CN"/>
        </w:rPr>
        <w:t>比选文件</w:t>
      </w: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19"/>
        <w:jc w:val="center"/>
        <w:rPr>
          <w:rFonts w:asciiTheme="minorEastAsia" w:hAnsiTheme="minorEastAsia" w:eastAsiaTheme="minorEastAsia"/>
          <w:b/>
          <w:u w:val="single"/>
          <w:lang w:eastAsia="zh-CN"/>
        </w:rPr>
      </w:pPr>
    </w:p>
    <w:p>
      <w:pPr>
        <w:pStyle w:val="58"/>
        <w:jc w:val="center"/>
        <w:rPr>
          <w:rFonts w:ascii="微软雅黑" w:hAnsi="微软雅黑" w:eastAsia="微软雅黑"/>
          <w:b/>
          <w:sz w:val="32"/>
          <w:szCs w:val="32"/>
        </w:rPr>
      </w:pPr>
      <w:r>
        <w:rPr>
          <w:rFonts w:hint="eastAsia" w:ascii="微软雅黑" w:hAnsi="微软雅黑" w:eastAsia="微软雅黑"/>
          <w:b/>
          <w:sz w:val="32"/>
          <w:szCs w:val="32"/>
        </w:rPr>
        <w:t>（项目编号：FHGL-PCSQ-202404046</w:t>
      </w:r>
      <w:r>
        <w:rPr>
          <w:rFonts w:hint="eastAsia" w:ascii="微软雅黑" w:hAnsi="微软雅黑" w:eastAsia="微软雅黑" w:cs="宋体"/>
          <w:b/>
          <w:sz w:val="32"/>
          <w:szCs w:val="32"/>
        </w:rPr>
        <w:t>）</w:t>
      </w:r>
    </w:p>
    <w:p>
      <w:pPr>
        <w:widowControl/>
        <w:autoSpaceDE/>
        <w:autoSpaceDN/>
        <w:adjustRightInd w:val="0"/>
        <w:jc w:val="center"/>
        <w:rPr>
          <w:rFonts w:hint="eastAsia" w:ascii="inherit" w:hAnsi="inherit" w:eastAsia="微软雅黑"/>
          <w:color w:val="000000"/>
          <w:sz w:val="20"/>
          <w:szCs w:val="20"/>
          <w:lang w:eastAsia="zh-CN"/>
        </w:rPr>
      </w:pPr>
    </w:p>
    <w:p>
      <w:pPr>
        <w:pStyle w:val="19"/>
        <w:adjustRightInd w:val="0"/>
        <w:jc w:val="center"/>
        <w:rPr>
          <w:rFonts w:ascii="微软雅黑"/>
          <w:b/>
          <w:sz w:val="32"/>
          <w:szCs w:val="32"/>
          <w:lang w:eastAsia="zh-CN"/>
        </w:rPr>
      </w:pPr>
    </w:p>
    <w:p>
      <w:pPr>
        <w:pStyle w:val="19"/>
        <w:adjustRightInd w:val="0"/>
        <w:jc w:val="center"/>
        <w:rPr>
          <w:rFonts w:ascii="微软雅黑"/>
          <w:b/>
          <w:sz w:val="32"/>
          <w:szCs w:val="32"/>
          <w:lang w:eastAsia="zh-CN"/>
        </w:rPr>
      </w:pPr>
    </w:p>
    <w:p>
      <w:pPr>
        <w:pStyle w:val="19"/>
        <w:adjustRightInd w:val="0"/>
        <w:jc w:val="center"/>
        <w:rPr>
          <w:rFonts w:ascii="微软雅黑"/>
          <w:b/>
          <w:sz w:val="32"/>
          <w:szCs w:val="32"/>
          <w:lang w:eastAsia="zh-CN"/>
        </w:rPr>
      </w:pPr>
    </w:p>
    <w:p>
      <w:pPr>
        <w:pStyle w:val="58"/>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w:t>
      </w:r>
      <w:r>
        <w:rPr>
          <w:rFonts w:hint="eastAsia" w:ascii="微软雅黑" w:hAnsi="微软雅黑" w:eastAsia="微软雅黑"/>
          <w:b/>
          <w:sz w:val="28"/>
          <w:szCs w:val="28"/>
        </w:rPr>
        <w:t>化古雷</w:t>
      </w:r>
      <w:r>
        <w:rPr>
          <w:rFonts w:ascii="微软雅黑" w:hAnsi="微软雅黑" w:eastAsia="微软雅黑"/>
          <w:b/>
          <w:sz w:val="28"/>
          <w:szCs w:val="28"/>
        </w:rPr>
        <w:t>石油化工有限公司</w:t>
      </w:r>
      <w:r>
        <w:rPr>
          <w:rFonts w:hint="eastAsia" w:ascii="微软雅黑" w:hAnsi="微软雅黑" w:eastAsia="微软雅黑"/>
          <w:b/>
          <w:sz w:val="28"/>
          <w:szCs w:val="28"/>
        </w:rPr>
        <w:t>编制</w:t>
      </w:r>
    </w:p>
    <w:p>
      <w:pPr>
        <w:adjustRightInd w:val="0"/>
        <w:spacing w:line="271" w:lineRule="auto"/>
        <w:jc w:val="center"/>
        <w:rPr>
          <w:rFonts w:ascii="微软雅黑" w:eastAsia="微软雅黑"/>
          <w:b/>
          <w:sz w:val="32"/>
          <w:lang w:eastAsia="zh-CN"/>
        </w:rPr>
      </w:pPr>
      <w:r>
        <w:rPr>
          <w:rFonts w:hint="eastAsia" w:ascii="微软雅黑" w:eastAsia="微软雅黑"/>
          <w:b/>
          <w:w w:val="95"/>
          <w:sz w:val="32"/>
          <w:lang w:eastAsia="zh-CN"/>
        </w:rPr>
        <w:t>二〇二四年四月</w:t>
      </w:r>
    </w:p>
    <w:p>
      <w:pPr>
        <w:adjustRightInd w:val="0"/>
        <w:spacing w:line="271" w:lineRule="auto"/>
        <w:jc w:val="center"/>
        <w:rPr>
          <w:rFonts w:ascii="微软雅黑" w:eastAsia="微软雅黑"/>
          <w:sz w:val="32"/>
          <w:lang w:eastAsia="zh-CN"/>
        </w:rPr>
        <w:sectPr>
          <w:pgSz w:w="11910" w:h="16840"/>
          <w:pgMar w:top="1600" w:right="2129" w:bottom="280" w:left="1680" w:header="720" w:footer="720" w:gutter="0"/>
          <w:pgNumType w:fmt="numberInDash"/>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9"/>
        <w:rPr>
          <w:rFonts w:ascii="黑体"/>
          <w:sz w:val="20"/>
          <w:lang w:eastAsia="zh-CN"/>
        </w:rPr>
      </w:pPr>
    </w:p>
    <w:p>
      <w:pPr>
        <w:pStyle w:val="19"/>
        <w:rPr>
          <w:rFonts w:ascii="黑体"/>
          <w:sz w:val="20"/>
          <w:lang w:eastAsia="zh-CN"/>
        </w:rPr>
      </w:pPr>
    </w:p>
    <w:p>
      <w:pPr>
        <w:pStyle w:val="19"/>
        <w:spacing w:before="9" w:line="580" w:lineRule="exact"/>
        <w:rPr>
          <w:rFonts w:ascii="黑体"/>
          <w:lang w:eastAsia="zh-CN"/>
        </w:rPr>
      </w:pPr>
    </w:p>
    <w:p>
      <w:pPr>
        <w:tabs>
          <w:tab w:val="left" w:pos="709"/>
        </w:tabs>
        <w:spacing w:line="580" w:lineRule="exact"/>
        <w:ind w:firstLine="480" w:firstLineChars="200"/>
        <w:rPr>
          <w:sz w:val="24"/>
          <w:szCs w:val="24"/>
          <w:lang w:eastAsia="zh-CN"/>
        </w:rPr>
      </w:pPr>
      <w:r>
        <w:rPr>
          <w:sz w:val="24"/>
          <w:szCs w:val="24"/>
          <w:lang w:eastAsia="zh-CN"/>
        </w:rPr>
        <w:t>第一章</w:t>
      </w:r>
      <w:r>
        <w:rPr>
          <w:sz w:val="24"/>
          <w:szCs w:val="24"/>
          <w:lang w:eastAsia="zh-CN"/>
        </w:rPr>
        <w:tab/>
      </w:r>
      <w:r>
        <w:rPr>
          <w:sz w:val="24"/>
          <w:szCs w:val="24"/>
          <w:lang w:eastAsia="zh-CN"/>
        </w:rPr>
        <w:t>比选公告</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pStyle w:val="58"/>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附件三：商务报价函</w:t>
      </w:r>
    </w:p>
    <w:p>
      <w:pPr>
        <w:pStyle w:val="58"/>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p>
      <w:pPr>
        <w:pStyle w:val="58"/>
        <w:spacing w:line="480" w:lineRule="exact"/>
        <w:sectPr>
          <w:footerReference r:id="rId3" w:type="default"/>
          <w:pgSz w:w="11910" w:h="16840"/>
          <w:pgMar w:top="1480" w:right="1340" w:bottom="740" w:left="1680" w:header="0" w:footer="551" w:gutter="0"/>
          <w:pgNumType w:fmt="numberInDash" w:start="1"/>
          <w:cols w:space="720" w:num="1"/>
        </w:sectPr>
      </w:pPr>
    </w:p>
    <w:p>
      <w:pPr>
        <w:pStyle w:val="2"/>
        <w:tabs>
          <w:tab w:val="left" w:pos="4075"/>
        </w:tabs>
        <w:spacing w:after="240" w:afterLines="100" w:line="355" w:lineRule="exact"/>
        <w:ind w:left="0"/>
        <w:jc w:val="center"/>
        <w:rPr>
          <w:lang w:eastAsia="zh-CN"/>
        </w:rPr>
      </w:pPr>
      <w:r>
        <w:rPr>
          <w:rFonts w:hint="eastAsia"/>
          <w:lang w:eastAsia="zh-CN"/>
        </w:rPr>
        <w:t xml:space="preserve">第一章  </w:t>
      </w:r>
      <w:r>
        <w:rPr>
          <w:lang w:eastAsia="zh-CN"/>
        </w:rPr>
        <w:t>比选公告</w:t>
      </w:r>
    </w:p>
    <w:p>
      <w:pPr>
        <w:adjustRightInd w:val="0"/>
        <w:snapToGrid w:val="0"/>
        <w:spacing w:line="360" w:lineRule="auto"/>
        <w:ind w:firstLine="480" w:firstLineChars="200"/>
        <w:jc w:val="both"/>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福建福化古雷石油化工有限公司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“一套相机及配件发包</w:t>
      </w:r>
      <w:r>
        <w:rPr>
          <w:rFonts w:hint="eastAsia" w:asciiTheme="minorEastAsia" w:hAnsiTheme="minorEastAsia" w:eastAsiaTheme="minorEastAsia"/>
          <w:bCs/>
          <w:sz w:val="24"/>
          <w:szCs w:val="24"/>
          <w:lang w:eastAsia="zh-CN"/>
        </w:rPr>
        <w:t>，项</w:t>
      </w:r>
      <w:r>
        <w:rPr>
          <w:rFonts w:hint="eastAsia" w:asciiTheme="minorEastAsia" w:hAnsiTheme="minorEastAsia" w:eastAsiaTheme="minorEastAsia"/>
          <w:sz w:val="24"/>
          <w:szCs w:val="24"/>
          <w:lang w:eastAsia="zh-CN"/>
        </w:rPr>
        <w:t>目编号：FHGL-PCSQ-202404046</w:t>
      </w:r>
      <w:r>
        <w:rPr>
          <w:rFonts w:hint="eastAsia" w:asciiTheme="minorEastAsia" w:hAnsiTheme="minorEastAsia" w:eastAsiaTheme="minorEastAsia"/>
          <w:bCs/>
          <w:color w:val="000000" w:themeColor="text1"/>
          <w:sz w:val="24"/>
          <w:szCs w:val="24"/>
          <w:shd w:val="clear" w:color="auto" w:fill="FFFFFF"/>
          <w:lang w:eastAsia="zh-CN"/>
          <w14:textFill>
            <w14:solidFill>
              <w14:schemeClr w14:val="tx1"/>
            </w14:solidFill>
          </w14:textFill>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58"/>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一、项目概况</w:t>
      </w:r>
    </w:p>
    <w:p>
      <w:pPr>
        <w:pStyle w:val="58"/>
        <w:snapToGrid w:val="0"/>
        <w:spacing w:line="360" w:lineRule="auto"/>
        <w:ind w:firstLine="480" w:firstLineChars="200"/>
        <w:rPr>
          <w:rFonts w:ascii="微软雅黑" w:eastAsia="微软雅黑"/>
          <w:bCs/>
          <w:sz w:val="48"/>
          <w:szCs w:val="48"/>
        </w:rPr>
      </w:pPr>
      <w:r>
        <w:rPr>
          <w:rFonts w:hint="eastAsia" w:asciiTheme="minorEastAsia" w:hAnsiTheme="minorEastAsia" w:eastAsiaTheme="minorEastAsia"/>
          <w:sz w:val="24"/>
          <w:szCs w:val="24"/>
        </w:rPr>
        <w:t>1.项目名称：一套相机及配件</w:t>
      </w:r>
      <w:r>
        <w:rPr>
          <w:rFonts w:hint="eastAsia" w:asciiTheme="minorEastAsia" w:hAnsiTheme="minorEastAsia" w:eastAsiaTheme="minorEastAsia"/>
          <w:bCs/>
          <w:sz w:val="24"/>
          <w:szCs w:val="24"/>
        </w:rPr>
        <w:t>。</w:t>
      </w:r>
    </w:p>
    <w:p>
      <w:pPr>
        <w:pStyle w:val="58"/>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2.比选控制价：RMB55,750.00元（含税价）。</w:t>
      </w:r>
    </w:p>
    <w:p>
      <w:pPr>
        <w:pStyle w:val="58"/>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3.比选项目简要说明：按固定总价采购发包，品牌为佳能（Canon），具体参数及采购数量详见比选文件。</w:t>
      </w:r>
    </w:p>
    <w:p>
      <w:pPr>
        <w:pStyle w:val="58"/>
        <w:snapToGrid w:val="0"/>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二、参选人资格要求</w:t>
      </w:r>
    </w:p>
    <w:p>
      <w:pPr>
        <w:pStyle w:val="19"/>
        <w:adjustRightInd w:val="0"/>
        <w:snapToGrid w:val="0"/>
        <w:spacing w:line="360" w:lineRule="auto"/>
        <w:ind w:firstLine="480" w:firstLineChars="200"/>
        <w:jc w:val="both"/>
        <w:rPr>
          <w:lang w:eastAsia="zh-CN"/>
        </w:rPr>
      </w:pPr>
      <w:r>
        <w:rPr>
          <w:rFonts w:hint="eastAsia"/>
          <w:lang w:eastAsia="zh-CN"/>
        </w:rPr>
        <w:t>1.参选人必须具备有效的企业法人营业执照。</w:t>
      </w:r>
    </w:p>
    <w:p>
      <w:pPr>
        <w:pStyle w:val="19"/>
        <w:adjustRightInd w:val="0"/>
        <w:snapToGrid w:val="0"/>
        <w:spacing w:line="360" w:lineRule="auto"/>
        <w:ind w:firstLine="480" w:firstLineChars="200"/>
        <w:jc w:val="both"/>
        <w:rPr>
          <w:lang w:eastAsia="zh-CN"/>
        </w:rPr>
      </w:pPr>
      <w:r>
        <w:rPr>
          <w:rFonts w:hint="eastAsia"/>
          <w:lang w:eastAsia="zh-CN"/>
        </w:rPr>
        <w:t>2.参选人需具备品牌方官方认证经销商资质。</w:t>
      </w:r>
    </w:p>
    <w:p>
      <w:pPr>
        <w:pStyle w:val="19"/>
        <w:adjustRightInd w:val="0"/>
        <w:snapToGrid w:val="0"/>
        <w:spacing w:line="360" w:lineRule="auto"/>
        <w:ind w:firstLine="480" w:firstLineChars="200"/>
        <w:jc w:val="both"/>
        <w:rPr>
          <w:lang w:eastAsia="zh-CN"/>
        </w:rPr>
      </w:pPr>
      <w:r>
        <w:rPr>
          <w:rFonts w:hint="eastAsia"/>
          <w:lang w:eastAsia="zh-CN"/>
        </w:rPr>
        <w:t>3.参选人需没有失信黑名单记录（以最高院失信被执行人系统发布信息为准）。</w:t>
      </w:r>
    </w:p>
    <w:p>
      <w:pPr>
        <w:pStyle w:val="19"/>
        <w:adjustRightInd w:val="0"/>
        <w:snapToGrid w:val="0"/>
        <w:spacing w:line="360" w:lineRule="auto"/>
        <w:ind w:firstLine="480" w:firstLineChars="200"/>
        <w:jc w:val="both"/>
        <w:rPr>
          <w:lang w:eastAsia="zh-CN"/>
        </w:rPr>
      </w:pPr>
      <w:r>
        <w:rPr>
          <w:rFonts w:hint="eastAsia"/>
          <w:lang w:eastAsia="zh-CN"/>
        </w:rPr>
        <w:t>4.参选人需与比选人无诉讼纠纷。</w:t>
      </w:r>
    </w:p>
    <w:p>
      <w:pPr>
        <w:pStyle w:val="58"/>
        <w:snapToGrid w:val="0"/>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三、获取比选文件</w:t>
      </w:r>
    </w:p>
    <w:p>
      <w:pPr>
        <w:pStyle w:val="40"/>
        <w:adjustRightInd w:val="0"/>
        <w:snapToGrid w:val="0"/>
        <w:spacing w:before="0" w:beforeAutospacing="0" w:after="0" w:afterAutospacing="0" w:line="360" w:lineRule="auto"/>
        <w:ind w:firstLine="480" w:firstLineChars="200"/>
        <w:textAlignment w:val="baseline"/>
        <w:rPr>
          <w:rFonts w:hint="eastAsia"/>
          <w:lang w:eastAsia="zh-CN"/>
        </w:rPr>
      </w:pPr>
      <w:r>
        <w:rPr>
          <w:rFonts w:hint="eastAsia"/>
          <w:lang w:eastAsia="zh-CN"/>
        </w:rPr>
        <w:t>1.报名时间：2024年4月27日至2024年5月6日（共10天）</w:t>
      </w:r>
    </w:p>
    <w:p>
      <w:pPr>
        <w:pStyle w:val="40"/>
        <w:adjustRightInd w:val="0"/>
        <w:snapToGrid w:val="0"/>
        <w:spacing w:before="0" w:beforeAutospacing="0" w:after="0" w:afterAutospacing="0" w:line="360" w:lineRule="auto"/>
        <w:ind w:firstLine="480" w:firstLineChars="200"/>
        <w:textAlignment w:val="baseline"/>
        <w:rPr>
          <w:rFonts w:hint="eastAsia"/>
          <w:lang w:eastAsia="zh-CN"/>
        </w:rPr>
      </w:pPr>
      <w:r>
        <w:rPr>
          <w:rFonts w:hint="eastAsia"/>
          <w:lang w:eastAsia="zh-CN"/>
        </w:rPr>
        <w:t>2.报名方式：邮件报名（须同时提交盖公章的法定代表人授权书及营业执照、品牌方官方认证经销商资质扫描件），邮件发至：</w:t>
      </w:r>
      <w:r>
        <w:rPr>
          <w:rFonts w:hint="eastAsia"/>
          <w:color w:val="auto"/>
          <w:u w:val="none"/>
          <w:lang w:eastAsia="zh-CN"/>
        </w:rPr>
        <w:t>fhglpd@fjpec.com.cn。未报名的参选人不能参加本项目比选。</w:t>
      </w:r>
    </w:p>
    <w:p>
      <w:pPr>
        <w:pStyle w:val="40"/>
        <w:adjustRightInd w:val="0"/>
        <w:snapToGrid w:val="0"/>
        <w:spacing w:before="0" w:beforeAutospacing="0" w:after="0" w:afterAutospacing="0" w:line="360" w:lineRule="auto"/>
        <w:ind w:firstLine="482" w:firstLineChars="200"/>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四、参选文件递交要求时间、地点</w:t>
      </w:r>
    </w:p>
    <w:p>
      <w:pPr>
        <w:pStyle w:val="19"/>
        <w:adjustRightInd w:val="0"/>
        <w:snapToGrid w:val="0"/>
        <w:spacing w:line="360" w:lineRule="auto"/>
        <w:ind w:firstLine="480" w:firstLineChars="200"/>
        <w:jc w:val="both"/>
        <w:rPr>
          <w:lang w:eastAsia="zh-CN"/>
        </w:rPr>
      </w:pPr>
      <w:r>
        <w:rPr>
          <w:rFonts w:hint="eastAsia"/>
          <w:lang w:eastAsia="zh-CN"/>
        </w:rPr>
        <w:t>1.参选文件递交地点：福建省漳州市漳浦县杜浔镇杜昌路9号福建福化古雷石油化工有限公司办公楼二楼，联系人：张女士。</w:t>
      </w:r>
    </w:p>
    <w:p>
      <w:pPr>
        <w:pStyle w:val="19"/>
        <w:adjustRightInd w:val="0"/>
        <w:snapToGrid w:val="0"/>
        <w:spacing w:line="360" w:lineRule="auto"/>
        <w:ind w:firstLine="480" w:firstLineChars="200"/>
        <w:jc w:val="both"/>
        <w:rPr>
          <w:lang w:eastAsia="zh-CN"/>
        </w:rPr>
      </w:pPr>
      <w:r>
        <w:rPr>
          <w:rFonts w:hint="eastAsia"/>
          <w:lang w:eastAsia="zh-CN"/>
        </w:rPr>
        <w:t>2.递交截止时间：有意向参选人请于公示期间进行交流</w:t>
      </w:r>
      <w:bookmarkStart w:id="1" w:name="_GoBack"/>
      <w:bookmarkEnd w:id="1"/>
      <w:r>
        <w:rPr>
          <w:rFonts w:hint="eastAsia"/>
          <w:lang w:eastAsia="zh-CN"/>
        </w:rPr>
        <w:t>澄清，并于2024年5月8日17时00分之前将参选文件纸质原件密封送达比选人指定地点。</w:t>
      </w:r>
    </w:p>
    <w:p>
      <w:pPr>
        <w:pStyle w:val="40"/>
        <w:adjustRightInd w:val="0"/>
        <w:snapToGrid w:val="0"/>
        <w:spacing w:before="0" w:beforeAutospacing="0" w:after="0" w:afterAutospacing="0" w:line="360" w:lineRule="auto"/>
        <w:ind w:firstLine="482" w:firstLineChars="200"/>
        <w:textAlignment w:val="baseline"/>
        <w:rPr>
          <w:rFonts w:asciiTheme="minorEastAsia" w:hAnsiTheme="minorEastAsia" w:eastAsiaTheme="minorEastAsia"/>
          <w:b/>
          <w:bCs/>
        </w:rPr>
      </w:pPr>
      <w:r>
        <w:rPr>
          <w:rFonts w:hint="eastAsia" w:asciiTheme="minorEastAsia" w:hAnsiTheme="minorEastAsia" w:eastAsiaTheme="minorEastAsia"/>
          <w:b/>
          <w:bCs/>
        </w:rPr>
        <w:t>五、联系方式</w:t>
      </w:r>
    </w:p>
    <w:p>
      <w:pPr>
        <w:pStyle w:val="19"/>
        <w:adjustRightInd w:val="0"/>
        <w:snapToGrid w:val="0"/>
        <w:spacing w:line="360" w:lineRule="auto"/>
        <w:ind w:firstLine="480" w:firstLineChars="200"/>
        <w:jc w:val="both"/>
        <w:rPr>
          <w:lang w:eastAsia="zh-CN"/>
        </w:rPr>
      </w:pPr>
      <w:r>
        <w:rPr>
          <w:rFonts w:hint="eastAsia"/>
          <w:lang w:eastAsia="zh-CN"/>
        </w:rPr>
        <w:t>商务联系人：张女士 19959614706</w:t>
      </w:r>
    </w:p>
    <w:p>
      <w:pPr>
        <w:pStyle w:val="19"/>
        <w:adjustRightInd w:val="0"/>
        <w:snapToGrid w:val="0"/>
        <w:spacing w:line="360" w:lineRule="auto"/>
        <w:ind w:firstLine="480" w:firstLineChars="200"/>
        <w:jc w:val="both"/>
        <w:rPr>
          <w:lang w:eastAsia="zh-CN"/>
        </w:rPr>
      </w:pPr>
      <w:r>
        <w:rPr>
          <w:rFonts w:hint="eastAsia"/>
          <w:lang w:eastAsia="zh-CN"/>
        </w:rPr>
        <w:t>技术联系人：陈先生 18698305006</w:t>
      </w:r>
    </w:p>
    <w:p>
      <w:pPr>
        <w:pStyle w:val="19"/>
        <w:adjustRightInd w:val="0"/>
        <w:snapToGrid w:val="0"/>
        <w:spacing w:line="360" w:lineRule="auto"/>
        <w:ind w:firstLine="480" w:firstLineChars="200"/>
        <w:jc w:val="both"/>
        <w:rPr>
          <w:lang w:eastAsia="zh-CN"/>
        </w:rPr>
      </w:pPr>
      <w:r>
        <w:rPr>
          <w:rFonts w:hint="eastAsia"/>
          <w:lang w:eastAsia="zh-CN"/>
        </w:rPr>
        <w:t>纪检监察室电话：0596-6085750</w:t>
      </w:r>
    </w:p>
    <w:p>
      <w:pPr>
        <w:pStyle w:val="19"/>
        <w:adjustRightInd w:val="0"/>
        <w:snapToGrid w:val="0"/>
        <w:spacing w:line="360" w:lineRule="auto"/>
        <w:ind w:firstLine="480" w:firstLineChars="200"/>
        <w:jc w:val="both"/>
        <w:rPr>
          <w:lang w:eastAsia="zh-CN"/>
        </w:rPr>
      </w:pPr>
      <w:r>
        <w:rPr>
          <w:rFonts w:hint="eastAsia"/>
          <w:lang w:eastAsia="zh-CN"/>
        </w:rPr>
        <w:t>联系地址：漳州市漳浦县杜浔镇杜昌路9号   邮    编：363216</w:t>
      </w:r>
    </w:p>
    <w:p>
      <w:pPr>
        <w:rPr>
          <w:lang w:eastAsia="zh-CN"/>
        </w:rPr>
      </w:pPr>
      <w:r>
        <w:rPr>
          <w:lang w:eastAsia="zh-CN"/>
        </w:rPr>
        <w:br w:type="page"/>
      </w:r>
    </w:p>
    <w:p>
      <w:pPr>
        <w:pStyle w:val="2"/>
        <w:tabs>
          <w:tab w:val="left" w:pos="4075"/>
        </w:tabs>
        <w:spacing w:after="240" w:afterLines="100" w:line="355" w:lineRule="exact"/>
        <w:ind w:left="0"/>
        <w:jc w:val="center"/>
        <w:rPr>
          <w:lang w:eastAsia="zh-CN"/>
        </w:rPr>
      </w:pPr>
      <w:r>
        <w:rPr>
          <w:lang w:eastAsia="zh-CN"/>
        </w:rPr>
        <w:t>第二章</w:t>
      </w:r>
      <w:r>
        <w:rPr>
          <w:rFonts w:hint="eastAsia"/>
          <w:lang w:eastAsia="zh-CN"/>
        </w:rPr>
        <w:t xml:space="preserve">  </w:t>
      </w:r>
      <w:r>
        <w:rPr>
          <w:lang w:eastAsia="zh-CN"/>
        </w:rPr>
        <w:t>比选须知</w:t>
      </w:r>
    </w:p>
    <w:p>
      <w:pPr>
        <w:adjustRightInd w:val="0"/>
        <w:snapToGrid w:val="0"/>
        <w:spacing w:line="360" w:lineRule="auto"/>
        <w:ind w:firstLine="458" w:firstLineChars="200"/>
        <w:jc w:val="both"/>
        <w:rPr>
          <w:b/>
          <w:sz w:val="24"/>
          <w:szCs w:val="24"/>
          <w:lang w:eastAsia="zh-CN"/>
        </w:rPr>
      </w:pPr>
      <w:r>
        <w:rPr>
          <w:b/>
          <w:w w:val="95"/>
          <w:sz w:val="24"/>
          <w:szCs w:val="24"/>
          <w:lang w:eastAsia="zh-CN"/>
        </w:rPr>
        <w:t>一、比选内容</w:t>
      </w:r>
    </w:p>
    <w:p>
      <w:pPr>
        <w:pStyle w:val="19"/>
        <w:adjustRightInd w:val="0"/>
        <w:snapToGrid w:val="0"/>
        <w:spacing w:line="360" w:lineRule="auto"/>
        <w:ind w:firstLine="480" w:firstLineChars="200"/>
        <w:jc w:val="both"/>
        <w:rPr>
          <w:lang w:eastAsia="zh-CN"/>
        </w:rPr>
      </w:pPr>
      <w:r>
        <w:rPr>
          <w:rFonts w:hint="eastAsia"/>
          <w:lang w:eastAsia="zh-CN"/>
        </w:rPr>
        <w:t>1.</w:t>
      </w:r>
      <w:r>
        <w:rPr>
          <w:rFonts w:hint="eastAsia" w:asciiTheme="minorEastAsia" w:hAnsiTheme="minorEastAsia" w:eastAsiaTheme="minorEastAsia"/>
          <w:lang w:eastAsia="zh-CN"/>
        </w:rPr>
        <w:t>项目名称：一套相机及配件</w:t>
      </w:r>
      <w:r>
        <w:rPr>
          <w:rFonts w:hint="eastAsia" w:asciiTheme="minorEastAsia" w:hAnsiTheme="minorEastAsia" w:eastAsiaTheme="minorEastAsia"/>
          <w:bCs/>
          <w:lang w:eastAsia="zh-CN"/>
        </w:rPr>
        <w:t>。</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2.比选控制价：RMB 55,750.00元（含税价）。</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3.发包方式：固定总价发包。</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4.项目内容</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品牌：佳能（Canon），物品清单：</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（1）相机机身：EOS R5机身官方标配套装，数量1套；</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（2）相机镜头1：RF70-200mm F2.8 L IS USM镜头官方标配套装，数量1套；</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（3）相机镜头2：RF15-35mm F2.8 L IS USM镜头官方标配套装，数量1套；</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（4）配件电池：LP-E6NH原装电池，数量2粒；</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（5）配件充电器：LC-E6E电池充电器，数量1个；</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（6）配件闪光灯：430EX III-RT原装闪光灯，数量1个；</w:t>
      </w:r>
    </w:p>
    <w:p>
      <w:pPr>
        <w:pStyle w:val="58"/>
        <w:autoSpaceDE w:val="0"/>
        <w:autoSpaceDN w:val="0"/>
        <w:snapToGrid w:val="0"/>
        <w:spacing w:line="360" w:lineRule="auto"/>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（7）配件双肩包：原装双肩包（一机多镜），数量1个。</w:t>
      </w:r>
    </w:p>
    <w:p>
      <w:pPr>
        <w:adjustRightInd w:val="0"/>
        <w:snapToGrid w:val="0"/>
        <w:spacing w:line="360" w:lineRule="auto"/>
        <w:ind w:firstLine="458" w:firstLineChars="200"/>
        <w:jc w:val="both"/>
        <w:rPr>
          <w:rFonts w:asciiTheme="minorEastAsia" w:hAnsiTheme="minorEastAsia" w:eastAsiaTheme="minorEastAsia"/>
          <w:b/>
          <w:sz w:val="24"/>
          <w:szCs w:val="24"/>
          <w:lang w:eastAsia="zh-CN"/>
        </w:rPr>
      </w:pPr>
      <w:r>
        <w:rPr>
          <w:b/>
          <w:w w:val="95"/>
          <w:sz w:val="24"/>
          <w:szCs w:val="24"/>
          <w:lang w:eastAsia="zh-CN"/>
        </w:rPr>
        <w:t>二、定义和解释</w:t>
      </w:r>
    </w:p>
    <w:p>
      <w:pPr>
        <w:pStyle w:val="19"/>
        <w:adjustRightInd w:val="0"/>
        <w:snapToGrid w:val="0"/>
        <w:spacing w:line="360" w:lineRule="auto"/>
        <w:ind w:firstLine="480" w:firstLineChars="200"/>
        <w:jc w:val="both"/>
        <w:rPr>
          <w:lang w:eastAsia="zh-CN"/>
        </w:rPr>
      </w:pPr>
      <w:r>
        <w:rPr>
          <w:lang w:eastAsia="zh-CN"/>
        </w:rPr>
        <w:t>1</w:t>
      </w:r>
      <w:r>
        <w:rPr>
          <w:rFonts w:hint="eastAsia"/>
          <w:lang w:eastAsia="zh-CN"/>
        </w:rPr>
        <w:t>.</w:t>
      </w:r>
      <w:r>
        <w:rPr>
          <w:lang w:eastAsia="zh-CN"/>
        </w:rPr>
        <w:t>“比选人”系福建福</w:t>
      </w:r>
      <w:r>
        <w:rPr>
          <w:rFonts w:hint="eastAsia"/>
          <w:lang w:eastAsia="zh-CN"/>
        </w:rPr>
        <w:t>化古雷</w:t>
      </w:r>
      <w:r>
        <w:rPr>
          <w:lang w:eastAsia="zh-CN"/>
        </w:rPr>
        <w:t>石油化工有限公司，即业主方。</w:t>
      </w:r>
    </w:p>
    <w:p>
      <w:pPr>
        <w:pStyle w:val="19"/>
        <w:adjustRightInd w:val="0"/>
        <w:snapToGrid w:val="0"/>
        <w:spacing w:line="360" w:lineRule="auto"/>
        <w:ind w:firstLine="480" w:firstLineChars="200"/>
        <w:jc w:val="both"/>
        <w:rPr>
          <w:lang w:eastAsia="zh-CN"/>
        </w:rPr>
      </w:pPr>
      <w:r>
        <w:rPr>
          <w:rFonts w:hint="eastAsia"/>
          <w:lang w:eastAsia="zh-CN"/>
        </w:rPr>
        <w:t>2.“参选人”系指向比选人报名并接受邀请，领取比选文件，且已经提交或准备提交本次参选文件的法人。</w:t>
      </w:r>
    </w:p>
    <w:p>
      <w:pPr>
        <w:pStyle w:val="19"/>
        <w:adjustRightInd w:val="0"/>
        <w:snapToGrid w:val="0"/>
        <w:spacing w:line="360" w:lineRule="auto"/>
        <w:ind w:firstLine="480" w:firstLineChars="200"/>
        <w:jc w:val="both"/>
        <w:rPr>
          <w:lang w:eastAsia="zh-CN"/>
        </w:rPr>
      </w:pPr>
      <w:r>
        <w:rPr>
          <w:rFonts w:hint="eastAsia"/>
          <w:lang w:eastAsia="zh-CN"/>
        </w:rPr>
        <w:t>3.“参选人代表”系指全权代表参选人参加本次比选活动并签署参选文件的人，如果参选人代表不是参选人的法定代表人，须持有《法定代表人授权委托书》详见附件。</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三、比选文件组成</w:t>
      </w:r>
    </w:p>
    <w:p>
      <w:pPr>
        <w:pStyle w:val="19"/>
        <w:adjustRightInd w:val="0"/>
        <w:snapToGrid w:val="0"/>
        <w:spacing w:line="360" w:lineRule="auto"/>
        <w:ind w:firstLine="480" w:firstLineChars="200"/>
        <w:jc w:val="both"/>
        <w:rPr>
          <w:lang w:eastAsia="zh-CN"/>
        </w:rPr>
      </w:pPr>
      <w:r>
        <w:rPr>
          <w:rFonts w:hint="eastAsia"/>
          <w:lang w:eastAsia="zh-CN"/>
        </w:rPr>
        <w:t>1.比选文件包括下列内容：比选公告、比选须知、项目内容、合同书格式、报价单、承诺函等。</w:t>
      </w:r>
    </w:p>
    <w:p>
      <w:pPr>
        <w:pStyle w:val="19"/>
        <w:adjustRightInd w:val="0"/>
        <w:snapToGrid w:val="0"/>
        <w:spacing w:line="360" w:lineRule="auto"/>
        <w:ind w:firstLine="480" w:firstLineChars="200"/>
        <w:jc w:val="both"/>
        <w:rPr>
          <w:lang w:eastAsia="zh-CN"/>
        </w:rPr>
      </w:pPr>
      <w:r>
        <w:rPr>
          <w:rFonts w:hint="eastAsia"/>
          <w:lang w:eastAsia="zh-CN"/>
        </w:rPr>
        <w:t>2.比选文件除 1 中内容外，比选人在比选期间发出的书面文件和其他修改或补充函件，均是比选文件不可分割的组成部分。</w:t>
      </w:r>
    </w:p>
    <w:p>
      <w:pPr>
        <w:pStyle w:val="19"/>
        <w:adjustRightInd w:val="0"/>
        <w:snapToGrid w:val="0"/>
        <w:spacing w:line="360" w:lineRule="auto"/>
        <w:ind w:firstLine="480" w:firstLineChars="200"/>
        <w:jc w:val="both"/>
        <w:rPr>
          <w:lang w:eastAsia="zh-CN"/>
        </w:rPr>
      </w:pPr>
      <w:r>
        <w:rPr>
          <w:rFonts w:hint="eastAsia"/>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pStyle w:val="19"/>
        <w:adjustRightInd w:val="0"/>
        <w:snapToGrid w:val="0"/>
        <w:spacing w:line="360" w:lineRule="auto"/>
        <w:ind w:firstLine="480" w:firstLineChars="200"/>
        <w:jc w:val="both"/>
        <w:rPr>
          <w:lang w:eastAsia="zh-CN"/>
        </w:rPr>
      </w:pPr>
      <w:r>
        <w:rPr>
          <w:rFonts w:hint="eastAsia"/>
          <w:lang w:eastAsia="zh-CN"/>
        </w:rPr>
        <w:t>4.参选人参与本次比选，即视同为接受第五部分的合同条款，否则业主方有权拒绝参选人的报价。若参选人在中选后对合同条款提出实质性的修改，导致双方无法签订合同的，视同参选人违约。</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四、比选文件的澄清</w:t>
      </w:r>
    </w:p>
    <w:p>
      <w:pPr>
        <w:pStyle w:val="19"/>
        <w:adjustRightInd w:val="0"/>
        <w:snapToGrid w:val="0"/>
        <w:spacing w:line="360" w:lineRule="auto"/>
        <w:ind w:firstLine="480" w:firstLineChars="200"/>
        <w:jc w:val="both"/>
        <w:rPr>
          <w:lang w:eastAsia="zh-CN"/>
        </w:rPr>
      </w:pPr>
      <w:r>
        <w:rPr>
          <w:rFonts w:hint="eastAsia"/>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五、比选文件的修改、补充</w:t>
      </w:r>
    </w:p>
    <w:p>
      <w:pPr>
        <w:pStyle w:val="19"/>
        <w:adjustRightInd w:val="0"/>
        <w:snapToGrid w:val="0"/>
        <w:spacing w:line="360" w:lineRule="auto"/>
        <w:ind w:firstLine="480" w:firstLineChars="200"/>
        <w:jc w:val="both"/>
        <w:rPr>
          <w:lang w:eastAsia="zh-CN"/>
        </w:rPr>
      </w:pPr>
      <w:r>
        <w:rPr>
          <w:rFonts w:hint="eastAsia"/>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9"/>
        <w:adjustRightInd w:val="0"/>
        <w:snapToGrid w:val="0"/>
        <w:spacing w:line="360" w:lineRule="auto"/>
        <w:ind w:firstLine="480" w:firstLineChars="200"/>
        <w:jc w:val="both"/>
        <w:rPr>
          <w:lang w:eastAsia="zh-CN"/>
        </w:rPr>
      </w:pPr>
      <w:r>
        <w:rPr>
          <w:rFonts w:hint="eastAsia"/>
          <w:lang w:eastAsia="zh-CN"/>
        </w:rPr>
        <w:t>2.为使参选人在准备参选文件时有合理的时间考虑比选文件的修改，比选人可酌情推迟参选截止时间和开评时间，并以书面形式通知已获得比选文件的每一参选人。</w:t>
      </w:r>
    </w:p>
    <w:p>
      <w:pPr>
        <w:pStyle w:val="19"/>
        <w:adjustRightInd w:val="0"/>
        <w:snapToGrid w:val="0"/>
        <w:spacing w:line="360" w:lineRule="auto"/>
        <w:ind w:firstLine="480" w:firstLineChars="200"/>
        <w:jc w:val="both"/>
        <w:rPr>
          <w:lang w:eastAsia="zh-CN"/>
        </w:rPr>
      </w:pPr>
      <w:r>
        <w:rPr>
          <w:rFonts w:hint="eastAsia"/>
          <w:lang w:eastAsia="zh-CN"/>
        </w:rPr>
        <w:t>3.比选文件的修改书将构成比选文件的一部分，对参选人具有约束作用。</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六、参选人资格</w:t>
      </w:r>
    </w:p>
    <w:p>
      <w:pPr>
        <w:pStyle w:val="19"/>
        <w:adjustRightInd w:val="0"/>
        <w:snapToGrid w:val="0"/>
        <w:spacing w:line="360" w:lineRule="auto"/>
        <w:ind w:firstLine="480" w:firstLineChars="200"/>
        <w:jc w:val="both"/>
        <w:rPr>
          <w:lang w:eastAsia="zh-CN"/>
        </w:rPr>
      </w:pPr>
      <w:r>
        <w:rPr>
          <w:rFonts w:hint="eastAsia"/>
          <w:lang w:eastAsia="zh-CN"/>
        </w:rPr>
        <w:t>1.参选人必须具备有效的企业法人营业执照。</w:t>
      </w:r>
    </w:p>
    <w:p>
      <w:pPr>
        <w:pStyle w:val="19"/>
        <w:adjustRightInd w:val="0"/>
        <w:snapToGrid w:val="0"/>
        <w:spacing w:line="360" w:lineRule="auto"/>
        <w:ind w:firstLine="480" w:firstLineChars="200"/>
        <w:jc w:val="both"/>
        <w:rPr>
          <w:lang w:eastAsia="zh-CN"/>
        </w:rPr>
      </w:pPr>
      <w:r>
        <w:rPr>
          <w:rFonts w:hint="eastAsia"/>
          <w:lang w:eastAsia="zh-CN"/>
        </w:rPr>
        <w:t>2.参选人需具备品牌方官方认证经销商资质。</w:t>
      </w:r>
    </w:p>
    <w:p>
      <w:pPr>
        <w:pStyle w:val="19"/>
        <w:adjustRightInd w:val="0"/>
        <w:snapToGrid w:val="0"/>
        <w:spacing w:line="360" w:lineRule="auto"/>
        <w:ind w:firstLine="480" w:firstLineChars="200"/>
        <w:jc w:val="both"/>
        <w:rPr>
          <w:lang w:eastAsia="zh-CN"/>
        </w:rPr>
      </w:pPr>
      <w:r>
        <w:rPr>
          <w:rFonts w:hint="eastAsia"/>
          <w:lang w:eastAsia="zh-CN"/>
        </w:rPr>
        <w:t>3.参选人需没有失信黑名单记录（以最高院失信被执行人系统发布信息为准）。</w:t>
      </w:r>
    </w:p>
    <w:p>
      <w:pPr>
        <w:pStyle w:val="19"/>
        <w:adjustRightInd w:val="0"/>
        <w:snapToGrid w:val="0"/>
        <w:spacing w:line="360" w:lineRule="auto"/>
        <w:ind w:firstLine="480" w:firstLineChars="200"/>
        <w:jc w:val="both"/>
        <w:rPr>
          <w:lang w:eastAsia="zh-CN"/>
        </w:rPr>
      </w:pPr>
      <w:r>
        <w:rPr>
          <w:rFonts w:hint="eastAsia"/>
          <w:lang w:eastAsia="zh-CN"/>
        </w:rPr>
        <w:t>4.参选人需与比选人无诉讼纠纷。</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七、参选保证金</w:t>
      </w:r>
    </w:p>
    <w:p>
      <w:pPr>
        <w:pStyle w:val="19"/>
        <w:adjustRightInd w:val="0"/>
        <w:snapToGrid w:val="0"/>
        <w:spacing w:line="360" w:lineRule="auto"/>
        <w:ind w:firstLine="480" w:firstLineChars="200"/>
        <w:jc w:val="both"/>
        <w:rPr>
          <w:lang w:eastAsia="zh-CN"/>
        </w:rPr>
      </w:pPr>
      <w:r>
        <w:rPr>
          <w:rFonts w:hint="eastAsia"/>
          <w:lang w:eastAsia="zh-CN"/>
        </w:rPr>
        <w:t>1.参选单位应缴纳参选保证金，保证金金额 1000.00元，参选单位应按照要求从参选单位基本账户转入比选单位的账户，比选单位账户信息如下：</w:t>
      </w:r>
    </w:p>
    <w:p>
      <w:pPr>
        <w:pStyle w:val="19"/>
        <w:adjustRightInd w:val="0"/>
        <w:snapToGrid w:val="0"/>
        <w:spacing w:line="360" w:lineRule="auto"/>
        <w:ind w:firstLine="480" w:firstLineChars="200"/>
        <w:jc w:val="both"/>
        <w:rPr>
          <w:lang w:eastAsia="zh-CN"/>
        </w:rPr>
      </w:pPr>
      <w:r>
        <w:rPr>
          <w:rFonts w:hint="eastAsia"/>
          <w:lang w:eastAsia="zh-CN"/>
        </w:rPr>
        <w:t>开户名称：福建福化古雷石油化工有限公司</w:t>
      </w:r>
    </w:p>
    <w:p>
      <w:pPr>
        <w:pStyle w:val="19"/>
        <w:adjustRightInd w:val="0"/>
        <w:snapToGrid w:val="0"/>
        <w:spacing w:line="360" w:lineRule="auto"/>
        <w:ind w:firstLine="480" w:firstLineChars="200"/>
        <w:jc w:val="both"/>
        <w:rPr>
          <w:lang w:eastAsia="zh-CN"/>
        </w:rPr>
      </w:pPr>
      <w:r>
        <w:rPr>
          <w:rFonts w:hint="eastAsia"/>
          <w:lang w:eastAsia="zh-CN"/>
        </w:rPr>
        <w:t>开户银行：兴业银行漳州古雷支行</w:t>
      </w:r>
    </w:p>
    <w:p>
      <w:pPr>
        <w:pStyle w:val="19"/>
        <w:adjustRightInd w:val="0"/>
        <w:snapToGrid w:val="0"/>
        <w:spacing w:line="360" w:lineRule="auto"/>
        <w:ind w:firstLine="480" w:firstLineChars="200"/>
        <w:jc w:val="both"/>
        <w:rPr>
          <w:lang w:eastAsia="zh-CN"/>
        </w:rPr>
      </w:pPr>
      <w:r>
        <w:rPr>
          <w:rFonts w:hint="eastAsia"/>
          <w:lang w:eastAsia="zh-CN"/>
        </w:rPr>
        <w:t>帐    号：162070100100015218    注明用途：一套相机及配件项目保证金。</w:t>
      </w:r>
    </w:p>
    <w:p>
      <w:pPr>
        <w:pStyle w:val="19"/>
        <w:adjustRightInd w:val="0"/>
        <w:snapToGrid w:val="0"/>
        <w:spacing w:line="360" w:lineRule="auto"/>
        <w:ind w:firstLine="480" w:firstLineChars="200"/>
        <w:jc w:val="both"/>
        <w:rPr>
          <w:lang w:eastAsia="zh-CN"/>
        </w:rPr>
      </w:pPr>
    </w:p>
    <w:p>
      <w:pPr>
        <w:pStyle w:val="19"/>
        <w:adjustRightInd w:val="0"/>
        <w:snapToGrid w:val="0"/>
        <w:spacing w:line="360" w:lineRule="auto"/>
        <w:ind w:firstLine="480" w:firstLineChars="200"/>
        <w:jc w:val="both"/>
        <w:rPr>
          <w:lang w:eastAsia="zh-CN"/>
        </w:rPr>
      </w:pPr>
      <w:r>
        <w:rPr>
          <w:rFonts w:hint="eastAsia"/>
          <w:lang w:eastAsia="zh-CN"/>
        </w:rPr>
        <w:t>参选保证金有效期：90日历天。</w:t>
      </w:r>
    </w:p>
    <w:p>
      <w:pPr>
        <w:pStyle w:val="19"/>
        <w:adjustRightInd w:val="0"/>
        <w:snapToGrid w:val="0"/>
        <w:spacing w:line="360" w:lineRule="auto"/>
        <w:ind w:firstLine="480" w:firstLineChars="20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pStyle w:val="19"/>
        <w:adjustRightInd w:val="0"/>
        <w:snapToGrid w:val="0"/>
        <w:spacing w:line="360" w:lineRule="auto"/>
        <w:ind w:firstLine="480" w:firstLineChars="200"/>
        <w:jc w:val="both"/>
        <w:rPr>
          <w:lang w:eastAsia="zh-CN"/>
        </w:rPr>
      </w:pPr>
      <w:r>
        <w:rPr>
          <w:rFonts w:hint="eastAsia"/>
          <w:lang w:eastAsia="zh-CN"/>
        </w:rPr>
        <w:t>1.对于未能按要求提交保证金的参选文件，比选单位可以视为不符合上面比选要求而予以拒绝。</w:t>
      </w:r>
    </w:p>
    <w:p>
      <w:pPr>
        <w:pStyle w:val="19"/>
        <w:adjustRightInd w:val="0"/>
        <w:snapToGrid w:val="0"/>
        <w:spacing w:line="360" w:lineRule="auto"/>
        <w:ind w:firstLine="480" w:firstLineChars="200"/>
        <w:jc w:val="both"/>
        <w:rPr>
          <w:lang w:eastAsia="zh-CN"/>
        </w:rPr>
      </w:pPr>
      <w:r>
        <w:rPr>
          <w:rFonts w:hint="eastAsia"/>
          <w:lang w:eastAsia="zh-CN"/>
        </w:rPr>
        <w:t>2.本项目比选结束后，未中选人的参选保证金将退回至参选人基本账户（无息），最迟不超过规定的比选有效期满后的30天；中选人的参选保证金自动转为履约保证金。</w:t>
      </w:r>
    </w:p>
    <w:p>
      <w:pPr>
        <w:pStyle w:val="19"/>
        <w:adjustRightInd w:val="0"/>
        <w:snapToGrid w:val="0"/>
        <w:spacing w:line="360" w:lineRule="auto"/>
        <w:ind w:firstLine="480" w:firstLineChars="200"/>
        <w:jc w:val="both"/>
        <w:rPr>
          <w:lang w:eastAsia="zh-CN"/>
        </w:rPr>
      </w:pPr>
      <w:r>
        <w:rPr>
          <w:rFonts w:hint="eastAsia"/>
          <w:lang w:eastAsia="zh-CN"/>
        </w:rPr>
        <w:t>3.如有下列情况发生，将被没收参选保证金（履约保证金）：</w:t>
      </w:r>
    </w:p>
    <w:p>
      <w:pPr>
        <w:pStyle w:val="19"/>
        <w:adjustRightInd w:val="0"/>
        <w:snapToGrid w:val="0"/>
        <w:spacing w:line="360" w:lineRule="auto"/>
        <w:ind w:firstLine="480" w:firstLineChars="200"/>
        <w:jc w:val="both"/>
        <w:rPr>
          <w:lang w:eastAsia="zh-CN"/>
        </w:rPr>
      </w:pPr>
      <w:r>
        <w:rPr>
          <w:rFonts w:hint="eastAsia"/>
          <w:lang w:eastAsia="zh-CN"/>
        </w:rPr>
        <w:t>（1）参选单位在参选有效期内撤回参选文件。</w:t>
      </w:r>
    </w:p>
    <w:p>
      <w:pPr>
        <w:pStyle w:val="19"/>
        <w:adjustRightInd w:val="0"/>
        <w:snapToGrid w:val="0"/>
        <w:spacing w:line="360" w:lineRule="auto"/>
        <w:ind w:firstLine="480" w:firstLineChars="200"/>
        <w:jc w:val="both"/>
        <w:rPr>
          <w:lang w:eastAsia="zh-CN"/>
        </w:rPr>
      </w:pPr>
      <w:r>
        <w:rPr>
          <w:rFonts w:hint="eastAsia"/>
          <w:lang w:eastAsia="zh-CN"/>
        </w:rPr>
        <w:t>（2）中选单位在收到业主方的中选通知（口头或书面均可）后未按规定时间签定合同。</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八、参选文件的递交</w:t>
      </w:r>
    </w:p>
    <w:p>
      <w:pPr>
        <w:pStyle w:val="19"/>
        <w:adjustRightInd w:val="0"/>
        <w:snapToGrid w:val="0"/>
        <w:spacing w:line="360" w:lineRule="auto"/>
        <w:ind w:firstLine="482" w:firstLineChars="200"/>
        <w:jc w:val="both"/>
        <w:rPr>
          <w:b/>
          <w:bCs/>
          <w:lang w:eastAsia="zh-CN"/>
        </w:rPr>
      </w:pPr>
      <w:r>
        <w:rPr>
          <w:rFonts w:hint="eastAsia"/>
          <w:b/>
          <w:bCs/>
          <w:lang w:eastAsia="zh-CN"/>
        </w:rPr>
        <w:t>1.参选文件递交的截止时间：2024年5月8日17时00分。</w:t>
      </w:r>
    </w:p>
    <w:p>
      <w:pPr>
        <w:pStyle w:val="19"/>
        <w:adjustRightInd w:val="0"/>
        <w:snapToGrid w:val="0"/>
        <w:spacing w:line="360" w:lineRule="auto"/>
        <w:ind w:firstLine="482" w:firstLineChars="200"/>
        <w:jc w:val="both"/>
        <w:rPr>
          <w:b/>
          <w:bCs/>
          <w:lang w:eastAsia="zh-CN"/>
        </w:rPr>
      </w:pPr>
      <w:r>
        <w:rPr>
          <w:rFonts w:hint="eastAsia"/>
          <w:b/>
          <w:bCs/>
          <w:lang w:eastAsia="zh-CN"/>
        </w:rPr>
        <w:t>2.递交参选文件的地点为：福建福化古雷石油化工有限公司办公楼二楼（漳州市漳浦县杜浔镇杜昌路9号），联系人：张女士 19959614706。</w:t>
      </w:r>
    </w:p>
    <w:p>
      <w:pPr>
        <w:pStyle w:val="19"/>
        <w:adjustRightInd w:val="0"/>
        <w:snapToGrid w:val="0"/>
        <w:spacing w:line="360" w:lineRule="auto"/>
        <w:ind w:firstLine="482" w:firstLineChars="200"/>
        <w:jc w:val="both"/>
        <w:rPr>
          <w:b/>
          <w:bCs/>
          <w:lang w:eastAsia="zh-CN"/>
        </w:rPr>
      </w:pPr>
      <w:r>
        <w:rPr>
          <w:rFonts w:hint="eastAsia"/>
          <w:b/>
          <w:bCs/>
          <w:lang w:eastAsia="zh-CN"/>
        </w:rPr>
        <w:t>注：请使用顺丰快递或中国邮政 EMS 快递，其他快递不能保证送达目的地。</w:t>
      </w:r>
    </w:p>
    <w:p>
      <w:pPr>
        <w:pStyle w:val="19"/>
        <w:adjustRightInd w:val="0"/>
        <w:snapToGrid w:val="0"/>
        <w:spacing w:line="360" w:lineRule="auto"/>
        <w:ind w:firstLine="480" w:firstLineChars="200"/>
        <w:jc w:val="both"/>
        <w:rPr>
          <w:lang w:eastAsia="zh-CN"/>
        </w:rPr>
      </w:pPr>
      <w:r>
        <w:rPr>
          <w:rFonts w:hint="eastAsia"/>
          <w:lang w:eastAsia="zh-CN"/>
        </w:rPr>
        <w:t>3.本比选项目不接受联合体参选，只允许参选人有一个参选方案，否则将被视为无效参选。</w:t>
      </w:r>
    </w:p>
    <w:p>
      <w:pPr>
        <w:pStyle w:val="19"/>
        <w:adjustRightInd w:val="0"/>
        <w:snapToGrid w:val="0"/>
        <w:spacing w:line="360" w:lineRule="auto"/>
        <w:ind w:firstLine="480" w:firstLineChars="200"/>
        <w:jc w:val="both"/>
        <w:rPr>
          <w:lang w:eastAsia="zh-CN"/>
        </w:rPr>
      </w:pPr>
      <w:r>
        <w:rPr>
          <w:rFonts w:hint="eastAsia"/>
          <w:lang w:eastAsia="zh-CN"/>
        </w:rPr>
        <w:t>4.逾期送达的或未送达指定地点或参选文件密封不符合规定要求的参选文件，比选人不予受理。参选人所提交的比选文件在评选结束后，无论中选与否都不退还。</w:t>
      </w:r>
    </w:p>
    <w:p>
      <w:pPr>
        <w:pStyle w:val="19"/>
        <w:adjustRightInd w:val="0"/>
        <w:snapToGrid w:val="0"/>
        <w:spacing w:line="360" w:lineRule="auto"/>
        <w:ind w:firstLine="480" w:firstLineChars="200"/>
        <w:jc w:val="both"/>
        <w:rPr>
          <w:lang w:eastAsia="zh-CN"/>
        </w:rPr>
      </w:pPr>
      <w:r>
        <w:rPr>
          <w:rFonts w:hint="eastAsia"/>
          <w:lang w:eastAsia="zh-CN"/>
        </w:rPr>
        <w:t>5.参选人收到比选文件后，如有疑问需要澄清，请以书面形式在规定时间内报比选人汇总。</w:t>
      </w:r>
    </w:p>
    <w:p>
      <w:pPr>
        <w:pStyle w:val="19"/>
        <w:adjustRightInd w:val="0"/>
        <w:snapToGrid w:val="0"/>
        <w:spacing w:line="360" w:lineRule="auto"/>
        <w:ind w:firstLine="480" w:firstLineChars="200"/>
        <w:jc w:val="both"/>
        <w:rPr>
          <w:lang w:eastAsia="zh-CN"/>
        </w:rPr>
      </w:pPr>
      <w:r>
        <w:rPr>
          <w:rFonts w:hint="eastAsia"/>
          <w:lang w:eastAsia="zh-CN"/>
        </w:rPr>
        <w:t>6.参选人对比选人提供的比选文件所做出的推论、解释和结论，比选人概不负责。参选人由于对比选文件的任何推论和误解以及比选对有关问题的口头解释所造成的后果，均由参选人负责。</w:t>
      </w:r>
    </w:p>
    <w:p>
      <w:pPr>
        <w:rPr>
          <w:lang w:eastAsia="zh-CN"/>
        </w:rPr>
      </w:pPr>
      <w:bookmarkStart w:id="0" w:name="_Toc251742852"/>
      <w:r>
        <w:rPr>
          <w:lang w:eastAsia="zh-CN"/>
        </w:rPr>
        <w:br w:type="page"/>
      </w:r>
    </w:p>
    <w:p>
      <w:pPr>
        <w:pStyle w:val="2"/>
        <w:tabs>
          <w:tab w:val="left" w:pos="4075"/>
        </w:tabs>
        <w:spacing w:after="240" w:afterLines="100" w:line="355" w:lineRule="exact"/>
        <w:ind w:left="0"/>
        <w:jc w:val="center"/>
        <w:rPr>
          <w:rFonts w:asciiTheme="minorEastAsia" w:hAnsiTheme="minorEastAsia" w:eastAsiaTheme="minorEastAsia"/>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adjustRightInd w:val="0"/>
        <w:snapToGrid w:val="0"/>
        <w:spacing w:line="360" w:lineRule="auto"/>
        <w:ind w:firstLine="458" w:firstLineChars="200"/>
        <w:jc w:val="both"/>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9"/>
        <w:adjustRightInd w:val="0"/>
        <w:snapToGrid w:val="0"/>
        <w:spacing w:line="360" w:lineRule="auto"/>
        <w:ind w:firstLine="480" w:firstLineChars="200"/>
        <w:jc w:val="both"/>
        <w:rPr>
          <w:lang w:eastAsia="zh-CN"/>
        </w:rPr>
      </w:pPr>
      <w:r>
        <w:rPr>
          <w:rFonts w:hint="eastAsia"/>
          <w:lang w:eastAsia="zh-CN"/>
        </w:rPr>
        <w:t>1.技术参选文件</w:t>
      </w:r>
    </w:p>
    <w:p>
      <w:pPr>
        <w:pStyle w:val="19"/>
        <w:adjustRightInd w:val="0"/>
        <w:snapToGrid w:val="0"/>
        <w:spacing w:line="360" w:lineRule="auto"/>
        <w:ind w:firstLine="480" w:firstLineChars="200"/>
        <w:jc w:val="both"/>
        <w:rPr>
          <w:lang w:eastAsia="zh-CN"/>
        </w:rPr>
      </w:pPr>
      <w:r>
        <w:rPr>
          <w:rFonts w:hint="eastAsia"/>
          <w:lang w:eastAsia="zh-CN"/>
        </w:rPr>
        <w:t>(1)参选单位企业概况（企业简介、经营状况、近1年业绩证明文件）、营业执照、组织机构代码证、税务登记证（经年检或年审合格的）、品牌方官方认证经销商资质等。</w:t>
      </w:r>
    </w:p>
    <w:p>
      <w:pPr>
        <w:pStyle w:val="19"/>
        <w:adjustRightInd w:val="0"/>
        <w:snapToGrid w:val="0"/>
        <w:spacing w:line="360" w:lineRule="auto"/>
        <w:ind w:firstLine="480" w:firstLineChars="200"/>
        <w:jc w:val="both"/>
        <w:rPr>
          <w:lang w:eastAsia="zh-CN"/>
        </w:rPr>
      </w:pPr>
      <w:r>
        <w:rPr>
          <w:rFonts w:hint="eastAsia"/>
          <w:lang w:eastAsia="zh-CN"/>
        </w:rPr>
        <w:t>(2)参选单位出具业务联系人的授权代表证明，业务联系人或被授权代表变更时应取得相应的具有法律效力的证明材料，同时提供法定代表人或委托表人的身分证复印件并加盖公章。</w:t>
      </w:r>
    </w:p>
    <w:p>
      <w:pPr>
        <w:pStyle w:val="19"/>
        <w:adjustRightInd w:val="0"/>
        <w:snapToGrid w:val="0"/>
        <w:spacing w:line="360" w:lineRule="auto"/>
        <w:ind w:firstLine="480" w:firstLineChars="200"/>
        <w:jc w:val="both"/>
        <w:rPr>
          <w:lang w:eastAsia="zh-CN"/>
        </w:rPr>
      </w:pPr>
      <w:r>
        <w:rPr>
          <w:rFonts w:hint="eastAsia"/>
          <w:lang w:eastAsia="zh-CN"/>
        </w:rPr>
        <w:t>2.商务参选文件</w:t>
      </w:r>
    </w:p>
    <w:p>
      <w:pPr>
        <w:pStyle w:val="19"/>
        <w:adjustRightInd w:val="0"/>
        <w:snapToGrid w:val="0"/>
        <w:spacing w:line="360" w:lineRule="auto"/>
        <w:ind w:firstLine="480" w:firstLineChars="200"/>
        <w:jc w:val="both"/>
        <w:rPr>
          <w:lang w:eastAsia="zh-CN"/>
        </w:rPr>
      </w:pPr>
      <w:r>
        <w:rPr>
          <w:rFonts w:hint="eastAsia"/>
          <w:lang w:eastAsia="zh-CN"/>
        </w:rPr>
        <w:t>商务报价文件，见附件商务报价函格式。如私自修改报价格式按废标处理。</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二、参选书格式内容</w:t>
      </w:r>
    </w:p>
    <w:p>
      <w:pPr>
        <w:pStyle w:val="19"/>
        <w:adjustRightInd w:val="0"/>
        <w:snapToGrid w:val="0"/>
        <w:spacing w:line="360" w:lineRule="auto"/>
        <w:ind w:firstLine="480" w:firstLineChars="200"/>
        <w:jc w:val="both"/>
        <w:rPr>
          <w:lang w:eastAsia="zh-CN"/>
        </w:rPr>
      </w:pPr>
      <w:r>
        <w:rPr>
          <w:rFonts w:hint="eastAsia"/>
          <w:lang w:eastAsia="zh-CN"/>
        </w:rPr>
        <w:t>参选人应按附件二格式内容要求进行参选书的编制。</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三、参选报价</w:t>
      </w:r>
    </w:p>
    <w:p>
      <w:pPr>
        <w:pStyle w:val="19"/>
        <w:adjustRightInd w:val="0"/>
        <w:snapToGrid w:val="0"/>
        <w:spacing w:line="360" w:lineRule="auto"/>
        <w:ind w:firstLine="480" w:firstLineChars="200"/>
        <w:jc w:val="both"/>
        <w:rPr>
          <w:lang w:eastAsia="zh-CN"/>
        </w:rPr>
      </w:pPr>
      <w:r>
        <w:rPr>
          <w:rFonts w:hint="eastAsia"/>
          <w:lang w:eastAsia="zh-CN"/>
        </w:rPr>
        <w:t>参选人须按要求进行报价，对参选报价负责。参选报价应加盖参选人印章，字迹清晰，否则视为无效。</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四、特别说明</w:t>
      </w:r>
    </w:p>
    <w:p>
      <w:pPr>
        <w:pStyle w:val="19"/>
        <w:adjustRightInd w:val="0"/>
        <w:snapToGrid w:val="0"/>
        <w:spacing w:line="360" w:lineRule="auto"/>
        <w:ind w:firstLine="480" w:firstLineChars="200"/>
        <w:jc w:val="both"/>
        <w:rPr>
          <w:lang w:eastAsia="zh-CN"/>
        </w:rPr>
      </w:pPr>
      <w:r>
        <w:rPr>
          <w:rFonts w:hint="eastAsia"/>
          <w:lang w:eastAsia="zh-CN"/>
        </w:rPr>
        <w:t>1.参选人应承担所有与准备和参加比选有关的费用。不论比选的结果如何，比选机构和比选人均无义务和责任承担这些费用。</w:t>
      </w:r>
    </w:p>
    <w:p>
      <w:pPr>
        <w:pStyle w:val="19"/>
        <w:adjustRightInd w:val="0"/>
        <w:snapToGrid w:val="0"/>
        <w:spacing w:line="360" w:lineRule="auto"/>
        <w:ind w:firstLine="480" w:firstLineChars="200"/>
        <w:jc w:val="both"/>
        <w:rPr>
          <w:lang w:eastAsia="zh-CN"/>
        </w:rPr>
      </w:pPr>
      <w:r>
        <w:rPr>
          <w:rFonts w:hint="eastAsia"/>
          <w:lang w:eastAsia="zh-CN"/>
        </w:rPr>
        <w:t>2.参选收到比选文件后，如有疑问需要澄清，请以书面形式在规定时间内报比选人汇总。</w:t>
      </w:r>
    </w:p>
    <w:p>
      <w:pPr>
        <w:pStyle w:val="19"/>
        <w:adjustRightInd w:val="0"/>
        <w:snapToGrid w:val="0"/>
        <w:spacing w:line="360" w:lineRule="auto"/>
        <w:ind w:firstLine="480" w:firstLineChars="200"/>
        <w:jc w:val="both"/>
        <w:rPr>
          <w:lang w:eastAsia="zh-CN"/>
        </w:rPr>
      </w:pPr>
      <w:r>
        <w:rPr>
          <w:rFonts w:hint="eastAsia"/>
          <w:lang w:eastAsia="zh-CN"/>
        </w:rPr>
        <w:t>3.参选人对比选人提供的比选文件所做出的推论、解释和结论，比选人概不负责。参选人由于对比选文件的任何推论和误解以及比选对有关问题的口头解释所造成的后果，均由参选人负责。</w:t>
      </w:r>
    </w:p>
    <w:p>
      <w:pPr>
        <w:rPr>
          <w:w w:val="95"/>
          <w:lang w:eastAsia="zh-CN"/>
        </w:rPr>
      </w:pPr>
      <w:r>
        <w:rPr>
          <w:w w:val="95"/>
          <w:lang w:eastAsia="zh-CN"/>
        </w:rPr>
        <w:br w:type="page"/>
      </w:r>
    </w:p>
    <w:p>
      <w:pPr>
        <w:pStyle w:val="2"/>
        <w:tabs>
          <w:tab w:val="left" w:pos="4075"/>
        </w:tabs>
        <w:spacing w:after="240" w:afterLines="100" w:line="355" w:lineRule="exact"/>
        <w:ind w:left="0"/>
        <w:jc w:val="center"/>
        <w:rPr>
          <w:w w:val="95"/>
          <w:lang w:eastAsia="zh-CN"/>
        </w:rPr>
      </w:pPr>
      <w:r>
        <w:rPr>
          <w:w w:val="95"/>
          <w:lang w:eastAsia="zh-CN"/>
        </w:rPr>
        <w:t>第四章</w:t>
      </w:r>
      <w:r>
        <w:rPr>
          <w:rFonts w:hint="eastAsia"/>
          <w:w w:val="95"/>
          <w:lang w:eastAsia="zh-CN"/>
        </w:rPr>
        <w:t xml:space="preserve">  </w:t>
      </w:r>
      <w:r>
        <w:rPr>
          <w:w w:val="95"/>
          <w:lang w:eastAsia="zh-CN"/>
        </w:rPr>
        <w:t>评比规则</w:t>
      </w:r>
    </w:p>
    <w:p>
      <w:pPr>
        <w:adjustRightInd w:val="0"/>
        <w:snapToGrid w:val="0"/>
        <w:spacing w:line="360" w:lineRule="auto"/>
        <w:ind w:firstLine="458" w:firstLineChars="200"/>
        <w:jc w:val="both"/>
        <w:rPr>
          <w:b/>
          <w:w w:val="95"/>
          <w:sz w:val="24"/>
          <w:szCs w:val="24"/>
          <w:lang w:eastAsia="zh-CN"/>
        </w:rPr>
      </w:pPr>
      <w:r>
        <w:rPr>
          <w:b/>
          <w:w w:val="95"/>
          <w:sz w:val="24"/>
          <w:szCs w:val="24"/>
          <w:lang w:eastAsia="zh-CN"/>
        </w:rPr>
        <w:t>一、规则</w:t>
      </w:r>
    </w:p>
    <w:p>
      <w:pPr>
        <w:pStyle w:val="19"/>
        <w:adjustRightInd w:val="0"/>
        <w:snapToGrid w:val="0"/>
        <w:spacing w:line="360" w:lineRule="auto"/>
        <w:ind w:firstLine="480" w:firstLineChars="200"/>
        <w:jc w:val="both"/>
        <w:rPr>
          <w:lang w:eastAsia="zh-CN"/>
        </w:rPr>
      </w:pPr>
      <w:r>
        <w:rPr>
          <w:rFonts w:hint="eastAsia"/>
          <w:lang w:eastAsia="zh-CN"/>
        </w:rPr>
        <w:t>1.比选人在评选时，将优先对技术参选文件进行评选，技术参选文件符合业主要求方可进行下一轮商务报价评选。</w:t>
      </w:r>
    </w:p>
    <w:p>
      <w:pPr>
        <w:pStyle w:val="19"/>
        <w:adjustRightInd w:val="0"/>
        <w:snapToGrid w:val="0"/>
        <w:spacing w:line="360" w:lineRule="auto"/>
        <w:ind w:firstLine="480" w:firstLineChars="200"/>
        <w:jc w:val="both"/>
        <w:rPr>
          <w:lang w:eastAsia="zh-CN"/>
        </w:rPr>
      </w:pPr>
      <w:r>
        <w:rPr>
          <w:rFonts w:hint="eastAsia"/>
          <w:lang w:eastAsia="zh-CN"/>
        </w:rPr>
        <w:t>2.参选人串选、相互勾结故意压低标价以排挤竞争对手的公平竞争的，其参选无效。</w:t>
      </w:r>
    </w:p>
    <w:p>
      <w:pPr>
        <w:pStyle w:val="19"/>
        <w:adjustRightInd w:val="0"/>
        <w:snapToGrid w:val="0"/>
        <w:spacing w:line="360" w:lineRule="auto"/>
        <w:ind w:firstLine="480" w:firstLineChars="200"/>
        <w:jc w:val="both"/>
        <w:rPr>
          <w:lang w:eastAsia="zh-CN"/>
        </w:rPr>
      </w:pPr>
      <w:r>
        <w:rPr>
          <w:rFonts w:hint="eastAsia"/>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adjustRightInd w:val="0"/>
        <w:snapToGrid w:val="0"/>
        <w:spacing w:line="360" w:lineRule="auto"/>
        <w:ind w:firstLine="458" w:firstLineChars="200"/>
        <w:jc w:val="both"/>
        <w:rPr>
          <w:b/>
          <w:w w:val="95"/>
          <w:sz w:val="24"/>
          <w:szCs w:val="24"/>
          <w:lang w:eastAsia="zh-CN"/>
        </w:rPr>
      </w:pPr>
      <w:r>
        <w:rPr>
          <w:rFonts w:hint="eastAsia"/>
          <w:b/>
          <w:w w:val="95"/>
          <w:sz w:val="24"/>
          <w:szCs w:val="24"/>
          <w:lang w:eastAsia="zh-CN"/>
        </w:rPr>
        <w:t>二、资格审查</w:t>
      </w:r>
    </w:p>
    <w:p>
      <w:pPr>
        <w:pStyle w:val="19"/>
        <w:adjustRightInd w:val="0"/>
        <w:snapToGrid w:val="0"/>
        <w:spacing w:line="360" w:lineRule="auto"/>
        <w:ind w:firstLine="480" w:firstLineChars="200"/>
        <w:jc w:val="both"/>
        <w:rPr>
          <w:lang w:eastAsia="zh-CN"/>
        </w:rPr>
      </w:pPr>
      <w:r>
        <w:rPr>
          <w:rFonts w:hint="eastAsia"/>
          <w:lang w:eastAsia="zh-CN"/>
        </w:rPr>
        <w:t xml:space="preserve">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 </w:t>
      </w:r>
    </w:p>
    <w:p>
      <w:pPr>
        <w:adjustRightInd w:val="0"/>
        <w:snapToGrid w:val="0"/>
        <w:spacing w:line="360" w:lineRule="auto"/>
        <w:ind w:firstLine="458" w:firstLineChars="200"/>
        <w:jc w:val="both"/>
        <w:rPr>
          <w:b/>
          <w:w w:val="95"/>
          <w:sz w:val="24"/>
          <w:szCs w:val="24"/>
          <w:lang w:eastAsia="zh-CN"/>
        </w:rPr>
      </w:pPr>
      <w:r>
        <w:rPr>
          <w:rFonts w:hint="eastAsia"/>
          <w:b/>
          <w:w w:val="95"/>
          <w:sz w:val="24"/>
          <w:szCs w:val="24"/>
          <w:lang w:eastAsia="zh-CN"/>
        </w:rPr>
        <w:t>三、评选办法</w:t>
      </w:r>
    </w:p>
    <w:p>
      <w:pPr>
        <w:pStyle w:val="19"/>
        <w:adjustRightInd w:val="0"/>
        <w:snapToGrid w:val="0"/>
        <w:spacing w:line="360" w:lineRule="auto"/>
        <w:ind w:firstLine="480" w:firstLineChars="200"/>
        <w:jc w:val="both"/>
        <w:rPr>
          <w:lang w:eastAsia="zh-CN"/>
        </w:rPr>
      </w:pPr>
      <w:r>
        <w:rPr>
          <w:rFonts w:hint="eastAsia"/>
          <w:lang w:eastAsia="zh-CN"/>
        </w:rPr>
        <w:t>本项目设置比选控制价为</w:t>
      </w:r>
      <w:r>
        <w:rPr>
          <w:rFonts w:hint="eastAsia"/>
          <w:b/>
          <w:bCs/>
          <w:lang w:eastAsia="zh-CN"/>
        </w:rPr>
        <w:t>RMB 55,750.00元</w:t>
      </w:r>
      <w:r>
        <w:rPr>
          <w:rFonts w:hint="eastAsia"/>
          <w:lang w:eastAsia="zh-CN"/>
        </w:rPr>
        <w:t>（含税）。参选人所填报的含税总价报价高于本项目比选控制价的，其参选将被比选小组予以否决。</w:t>
      </w:r>
    </w:p>
    <w:p>
      <w:pPr>
        <w:pStyle w:val="19"/>
        <w:adjustRightInd w:val="0"/>
        <w:snapToGrid w:val="0"/>
        <w:spacing w:line="360" w:lineRule="auto"/>
        <w:ind w:firstLine="480" w:firstLineChars="200"/>
        <w:jc w:val="both"/>
        <w:rPr>
          <w:lang w:eastAsia="zh-CN"/>
        </w:rPr>
      </w:pPr>
      <w:r>
        <w:rPr>
          <w:rFonts w:hint="eastAsia"/>
          <w:lang w:eastAsia="zh-CN"/>
        </w:rPr>
        <w:t>本项目采用商务报价决标的评标办法，经技术评选合格后选择不含税总价最低者作为中选单位。</w:t>
      </w:r>
    </w:p>
    <w:p>
      <w:pPr>
        <w:adjustRightInd w:val="0"/>
        <w:snapToGrid w:val="0"/>
        <w:spacing w:line="360" w:lineRule="auto"/>
        <w:ind w:firstLine="458" w:firstLineChars="200"/>
        <w:jc w:val="both"/>
        <w:rPr>
          <w:b/>
          <w:w w:val="95"/>
          <w:sz w:val="24"/>
          <w:szCs w:val="24"/>
          <w:lang w:eastAsia="zh-CN"/>
        </w:rPr>
      </w:pPr>
      <w:r>
        <w:rPr>
          <w:rFonts w:hint="eastAsia"/>
          <w:b/>
          <w:w w:val="95"/>
          <w:sz w:val="24"/>
          <w:szCs w:val="24"/>
          <w:lang w:eastAsia="zh-CN"/>
        </w:rPr>
        <w:t>四、以下情况作废选处理</w:t>
      </w:r>
    </w:p>
    <w:p>
      <w:pPr>
        <w:pStyle w:val="19"/>
        <w:adjustRightInd w:val="0"/>
        <w:snapToGrid w:val="0"/>
        <w:spacing w:line="360" w:lineRule="auto"/>
        <w:ind w:firstLine="480" w:firstLineChars="200"/>
        <w:jc w:val="both"/>
        <w:rPr>
          <w:lang w:eastAsia="zh-CN"/>
        </w:rPr>
      </w:pPr>
      <w:r>
        <w:rPr>
          <w:rFonts w:hint="eastAsia"/>
          <w:lang w:eastAsia="zh-CN"/>
        </w:rPr>
        <w:t>1.对比选文件提出的实质性要求和条件，参选文件未能在实质上响应的。</w:t>
      </w:r>
    </w:p>
    <w:p>
      <w:pPr>
        <w:pStyle w:val="19"/>
        <w:adjustRightInd w:val="0"/>
        <w:snapToGrid w:val="0"/>
        <w:spacing w:line="360" w:lineRule="auto"/>
        <w:ind w:firstLine="480" w:firstLineChars="200"/>
        <w:jc w:val="both"/>
        <w:rPr>
          <w:lang w:eastAsia="zh-CN"/>
        </w:rPr>
      </w:pPr>
      <w:r>
        <w:rPr>
          <w:rFonts w:hint="eastAsia"/>
          <w:lang w:eastAsia="zh-CN"/>
        </w:rPr>
        <w:t>2.参选文件存在重大偏差的。</w:t>
      </w:r>
    </w:p>
    <w:p>
      <w:pPr>
        <w:pStyle w:val="19"/>
        <w:adjustRightInd w:val="0"/>
        <w:snapToGrid w:val="0"/>
        <w:spacing w:line="360" w:lineRule="auto"/>
        <w:ind w:firstLine="480" w:firstLineChars="200"/>
        <w:jc w:val="both"/>
        <w:rPr>
          <w:lang w:eastAsia="zh-CN"/>
        </w:rPr>
      </w:pPr>
      <w:r>
        <w:rPr>
          <w:rFonts w:hint="eastAsia"/>
          <w:lang w:eastAsia="zh-CN"/>
        </w:rPr>
        <w:t>3.违反规定影响开选评选工作或采取其他方式对比选人施加影响的。</w:t>
      </w:r>
    </w:p>
    <w:p>
      <w:pPr>
        <w:pStyle w:val="19"/>
        <w:adjustRightInd w:val="0"/>
        <w:snapToGrid w:val="0"/>
        <w:spacing w:line="360" w:lineRule="auto"/>
        <w:ind w:firstLine="480" w:firstLineChars="200"/>
        <w:jc w:val="both"/>
        <w:rPr>
          <w:lang w:eastAsia="zh-CN"/>
        </w:rPr>
      </w:pPr>
      <w:r>
        <w:rPr>
          <w:rFonts w:hint="eastAsia"/>
          <w:lang w:eastAsia="zh-CN"/>
        </w:rPr>
        <w:t>4.参选人串标、相互勾结故意压低标价以排挤竞争对手的公平竞争的，其参选无效。</w:t>
      </w:r>
    </w:p>
    <w:p>
      <w:pPr>
        <w:adjustRightInd w:val="0"/>
        <w:snapToGrid w:val="0"/>
        <w:spacing w:line="360" w:lineRule="auto"/>
        <w:ind w:firstLine="458" w:firstLineChars="200"/>
        <w:jc w:val="both"/>
        <w:rPr>
          <w:b/>
          <w:w w:val="95"/>
          <w:sz w:val="24"/>
          <w:szCs w:val="24"/>
          <w:lang w:eastAsia="zh-CN"/>
        </w:rPr>
      </w:pPr>
      <w:r>
        <w:rPr>
          <w:rFonts w:hint="eastAsia"/>
          <w:b/>
          <w:w w:val="95"/>
          <w:sz w:val="24"/>
          <w:szCs w:val="24"/>
          <w:lang w:eastAsia="zh-CN"/>
        </w:rPr>
        <w:t>五、评选</w:t>
      </w:r>
    </w:p>
    <w:p>
      <w:pPr>
        <w:pStyle w:val="19"/>
        <w:adjustRightInd w:val="0"/>
        <w:snapToGrid w:val="0"/>
        <w:spacing w:line="360" w:lineRule="auto"/>
        <w:ind w:firstLine="480" w:firstLineChars="200"/>
        <w:jc w:val="both"/>
        <w:rPr>
          <w:lang w:eastAsia="zh-CN"/>
        </w:rPr>
      </w:pPr>
      <w:r>
        <w:rPr>
          <w:rFonts w:hint="eastAsia"/>
          <w:lang w:eastAsia="zh-CN"/>
        </w:rPr>
        <w:t>1.比选人将在参选文件截止日期后另行择日组织比选会，参选人选定工作在比选人有关部门监督下，由比选人依法组建的评选委员会负责。</w:t>
      </w:r>
    </w:p>
    <w:p>
      <w:pPr>
        <w:pStyle w:val="19"/>
        <w:adjustRightInd w:val="0"/>
        <w:snapToGrid w:val="0"/>
        <w:spacing w:line="360" w:lineRule="auto"/>
        <w:ind w:firstLine="480" w:firstLineChars="200"/>
        <w:jc w:val="both"/>
        <w:rPr>
          <w:lang w:eastAsia="zh-CN"/>
        </w:rPr>
      </w:pPr>
      <w:r>
        <w:rPr>
          <w:rFonts w:hint="eastAsia"/>
          <w:lang w:eastAsia="zh-CN"/>
        </w:rPr>
        <w:t>2.在开选时没有启封和读出的参选文件，在评选时将不予考虑。</w:t>
      </w:r>
    </w:p>
    <w:p>
      <w:pPr>
        <w:pStyle w:val="19"/>
        <w:adjustRightInd w:val="0"/>
        <w:snapToGrid w:val="0"/>
        <w:spacing w:line="360" w:lineRule="auto"/>
        <w:ind w:firstLine="480" w:firstLineChars="200"/>
        <w:jc w:val="both"/>
        <w:rPr>
          <w:lang w:eastAsia="zh-CN"/>
        </w:rPr>
      </w:pPr>
      <w:r>
        <w:rPr>
          <w:rFonts w:hint="eastAsia"/>
          <w:lang w:eastAsia="zh-CN"/>
        </w:rPr>
        <w:t>3.比选人将做开选记录。</w:t>
      </w:r>
    </w:p>
    <w:p>
      <w:pPr>
        <w:pStyle w:val="19"/>
        <w:adjustRightInd w:val="0"/>
        <w:snapToGrid w:val="0"/>
        <w:spacing w:line="360" w:lineRule="auto"/>
        <w:ind w:firstLine="480" w:firstLineChars="200"/>
        <w:jc w:val="both"/>
        <w:rPr>
          <w:lang w:eastAsia="zh-CN"/>
        </w:rPr>
      </w:pPr>
      <w:r>
        <w:rPr>
          <w:rFonts w:hint="eastAsia"/>
          <w:lang w:eastAsia="zh-CN"/>
        </w:rPr>
        <w:t>4.业主将根据评选结果与中选人签订合同。</w:t>
      </w:r>
      <w:r>
        <w:rPr>
          <w:rFonts w:hint="eastAsia"/>
          <w:lang w:eastAsia="zh-CN"/>
        </w:rPr>
        <w:br w:type="page"/>
      </w:r>
    </w:p>
    <w:p>
      <w:pPr>
        <w:pStyle w:val="2"/>
        <w:tabs>
          <w:tab w:val="left" w:pos="4075"/>
        </w:tabs>
        <w:spacing w:after="240" w:afterLines="100" w:line="355" w:lineRule="exact"/>
        <w:ind w:left="0"/>
        <w:jc w:val="center"/>
        <w:rPr>
          <w:w w:val="95"/>
          <w:lang w:eastAsia="zh-CN"/>
        </w:rPr>
      </w:pPr>
      <w:r>
        <w:rPr>
          <w:w w:val="95"/>
          <w:lang w:eastAsia="zh-CN"/>
        </w:rPr>
        <w:t>第五章</w:t>
      </w:r>
      <w:r>
        <w:rPr>
          <w:rFonts w:hint="eastAsia"/>
          <w:w w:val="95"/>
          <w:lang w:eastAsia="zh-CN"/>
        </w:rPr>
        <w:t xml:space="preserve">  </w:t>
      </w:r>
      <w:r>
        <w:rPr>
          <w:w w:val="95"/>
          <w:lang w:eastAsia="zh-CN"/>
        </w:rPr>
        <w:t>合同授予</w:t>
      </w:r>
    </w:p>
    <w:p>
      <w:pPr>
        <w:pStyle w:val="19"/>
        <w:adjustRightInd w:val="0"/>
        <w:snapToGrid w:val="0"/>
        <w:spacing w:line="360" w:lineRule="auto"/>
        <w:ind w:firstLine="480" w:firstLineChars="200"/>
        <w:jc w:val="both"/>
        <w:rPr>
          <w:lang w:eastAsia="zh-CN"/>
        </w:rPr>
      </w:pPr>
      <w:r>
        <w:rPr>
          <w:rFonts w:hint="eastAsia"/>
          <w:lang w:eastAsia="zh-CN"/>
        </w:rPr>
        <w:t>1.比选人将把合同授予中选人；在授予前，仍需进行资格审查。</w:t>
      </w:r>
    </w:p>
    <w:p>
      <w:pPr>
        <w:pStyle w:val="19"/>
        <w:adjustRightInd w:val="0"/>
        <w:snapToGrid w:val="0"/>
        <w:spacing w:line="360" w:lineRule="auto"/>
        <w:ind w:firstLine="480" w:firstLineChars="200"/>
        <w:jc w:val="both"/>
        <w:rPr>
          <w:lang w:eastAsia="zh-CN"/>
        </w:rPr>
      </w:pPr>
      <w:r>
        <w:rPr>
          <w:rFonts w:hint="eastAsia"/>
          <w:lang w:eastAsia="zh-CN"/>
        </w:rPr>
        <w:t>2.中选人确定后，比选将通知中选人，并将中选结果公示在比选人公司官网。</w:t>
      </w:r>
    </w:p>
    <w:p>
      <w:pPr>
        <w:pStyle w:val="19"/>
        <w:adjustRightInd w:val="0"/>
        <w:snapToGrid w:val="0"/>
        <w:spacing w:line="360" w:lineRule="auto"/>
        <w:ind w:firstLine="480" w:firstLineChars="200"/>
        <w:jc w:val="both"/>
        <w:rPr>
          <w:lang w:eastAsia="zh-CN"/>
        </w:rPr>
      </w:pPr>
      <w:r>
        <w:rPr>
          <w:rFonts w:hint="eastAsia"/>
          <w:lang w:eastAsia="zh-CN"/>
        </w:rPr>
        <w:t>3.中选通知对比选人和参选人具有法律效力。“福建福化古雷石油化工有限公司”作为合同执行主体，将于中选结果公示流程结束之日起10日内与中选人完成合同签订事宜。若因中选单位原因未在规定的时间和地点与比选人签署合同，比选人有权单方取消中选单位的资格。同时，由此给比选人造成的损失，比选人有权追究中选单位的全部责任。</w:t>
      </w:r>
    </w:p>
    <w:p>
      <w:pPr>
        <w:pStyle w:val="19"/>
        <w:adjustRightInd w:val="0"/>
        <w:snapToGrid w:val="0"/>
        <w:spacing w:line="360" w:lineRule="auto"/>
        <w:ind w:firstLine="480" w:firstLineChars="200"/>
        <w:jc w:val="both"/>
        <w:rPr>
          <w:lang w:eastAsia="zh-CN"/>
        </w:rPr>
      </w:pPr>
      <w:r>
        <w:rPr>
          <w:rFonts w:hint="eastAsia"/>
          <w:lang w:eastAsia="zh-CN"/>
        </w:rPr>
        <w:t>4.中选人签署合同后必须履行合同要求。若因中选单位原因未在规定的时间内送货，则比选人有权单方面取消中选单位的资格。并取消参选人三年内在比选人的业务中的参选资格，由此给比选人造成的损失，比选人有权追究中选方的全部责任。</w:t>
      </w:r>
    </w:p>
    <w:p>
      <w:pPr>
        <w:pStyle w:val="19"/>
        <w:adjustRightInd w:val="0"/>
        <w:snapToGrid w:val="0"/>
        <w:spacing w:line="360" w:lineRule="auto"/>
        <w:ind w:firstLine="480" w:firstLineChars="200"/>
        <w:jc w:val="both"/>
        <w:rPr>
          <w:lang w:eastAsia="zh-CN"/>
        </w:rPr>
      </w:pPr>
      <w:r>
        <w:rPr>
          <w:rFonts w:hint="eastAsia"/>
          <w:lang w:eastAsia="zh-CN"/>
        </w:rPr>
        <w:t>5.比选文件与合同附件作为签订合同的条款，比选文件合同条款中没有规定的内容，比选人、参选人认为有必要进行补充，可另行商定解决。</w:t>
      </w:r>
    </w:p>
    <w:p>
      <w:pPr>
        <w:pStyle w:val="19"/>
        <w:adjustRightInd w:val="0"/>
        <w:snapToGrid w:val="0"/>
        <w:spacing w:line="360" w:lineRule="auto"/>
        <w:ind w:firstLine="480" w:firstLineChars="200"/>
        <w:jc w:val="both"/>
        <w:rPr>
          <w:lang w:eastAsia="zh-CN"/>
        </w:rPr>
      </w:pPr>
      <w:r>
        <w:rPr>
          <w:rFonts w:hint="eastAsia"/>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pStyle w:val="19"/>
        <w:adjustRightInd w:val="0"/>
        <w:snapToGrid w:val="0"/>
        <w:spacing w:line="360" w:lineRule="auto"/>
        <w:ind w:firstLine="480" w:firstLineChars="200"/>
        <w:jc w:val="both"/>
        <w:rPr>
          <w:lang w:eastAsia="zh-CN"/>
        </w:rPr>
        <w:sectPr>
          <w:footerReference r:id="rId4" w:type="default"/>
          <w:pgSz w:w="11910" w:h="16840"/>
          <w:pgMar w:top="1500" w:right="1020" w:bottom="740" w:left="1300" w:header="0" w:footer="551" w:gutter="0"/>
          <w:pgNumType w:fmt="numberInDash" w:start="1"/>
          <w:cols w:space="720" w:num="1"/>
        </w:sectPr>
      </w:pPr>
    </w:p>
    <w:p>
      <w:pPr>
        <w:pStyle w:val="2"/>
        <w:tabs>
          <w:tab w:val="left" w:pos="4075"/>
        </w:tabs>
        <w:spacing w:after="240" w:afterLines="100" w:line="355" w:lineRule="exact"/>
        <w:ind w:left="0"/>
        <w:jc w:val="center"/>
        <w:rPr>
          <w:lang w:eastAsia="zh-CN"/>
        </w:rPr>
      </w:pPr>
      <w:r>
        <w:rPr>
          <w:w w:val="95"/>
          <w:lang w:eastAsia="zh-CN"/>
        </w:rPr>
        <w:t>第六章</w:t>
      </w:r>
      <w:r>
        <w:rPr>
          <w:rFonts w:hint="eastAsia"/>
          <w:w w:val="95"/>
          <w:lang w:eastAsia="zh-CN"/>
        </w:rPr>
        <w:t xml:space="preserve">  </w:t>
      </w:r>
      <w:r>
        <w:rPr>
          <w:w w:val="95"/>
          <w:lang w:eastAsia="zh-CN"/>
        </w:rPr>
        <w:t>中选后相关履约要求</w:t>
      </w:r>
    </w:p>
    <w:p>
      <w:pPr>
        <w:pStyle w:val="19"/>
        <w:adjustRightInd w:val="0"/>
        <w:snapToGrid w:val="0"/>
        <w:spacing w:line="360" w:lineRule="auto"/>
        <w:ind w:firstLine="480" w:firstLineChars="200"/>
        <w:jc w:val="both"/>
        <w:rPr>
          <w:lang w:eastAsia="zh-CN"/>
        </w:rPr>
      </w:pPr>
      <w:r>
        <w:rPr>
          <w:rFonts w:hint="eastAsia"/>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19"/>
        <w:adjustRightInd w:val="0"/>
        <w:snapToGrid w:val="0"/>
        <w:spacing w:line="360" w:lineRule="auto"/>
        <w:ind w:firstLine="480" w:firstLineChars="200"/>
        <w:jc w:val="both"/>
        <w:rPr>
          <w:lang w:eastAsia="zh-CN"/>
        </w:rPr>
      </w:pPr>
      <w:r>
        <w:rPr>
          <w:rFonts w:hint="eastAsia"/>
          <w:lang w:eastAsia="zh-CN"/>
        </w:rPr>
        <w:t>2.付款方式：详见合同约定。</w:t>
      </w:r>
    </w:p>
    <w:p>
      <w:pPr>
        <w:pStyle w:val="19"/>
        <w:adjustRightInd w:val="0"/>
        <w:snapToGrid w:val="0"/>
        <w:spacing w:line="360" w:lineRule="auto"/>
        <w:ind w:firstLine="480" w:firstLineChars="200"/>
        <w:jc w:val="both"/>
        <w:rPr>
          <w:lang w:eastAsia="zh-CN"/>
        </w:rPr>
      </w:pPr>
      <w:r>
        <w:rPr>
          <w:rFonts w:hint="eastAsia"/>
          <w:lang w:eastAsia="zh-CN"/>
        </w:rPr>
        <w:t>3.中选人需遵守比选人的各项管理规章制度，如有违反，比选人有权按其规则制度的相应条款处罚中选人，中选人对此无异议。</w:t>
      </w:r>
    </w:p>
    <w:p>
      <w:pPr>
        <w:pStyle w:val="19"/>
        <w:adjustRightInd w:val="0"/>
        <w:snapToGrid w:val="0"/>
        <w:spacing w:line="360" w:lineRule="auto"/>
        <w:ind w:firstLine="480" w:firstLineChars="200"/>
        <w:jc w:val="both"/>
        <w:rPr>
          <w:lang w:eastAsia="zh-CN"/>
        </w:rPr>
      </w:pPr>
    </w:p>
    <w:p>
      <w:pPr>
        <w:pStyle w:val="19"/>
        <w:adjustRightInd w:val="0"/>
        <w:snapToGrid w:val="0"/>
        <w:spacing w:line="360" w:lineRule="auto"/>
        <w:ind w:firstLine="480" w:firstLineChars="200"/>
        <w:jc w:val="both"/>
        <w:rPr>
          <w:lang w:eastAsia="zh-CN"/>
        </w:rPr>
      </w:pPr>
    </w:p>
    <w:p>
      <w:pPr>
        <w:pStyle w:val="2"/>
        <w:tabs>
          <w:tab w:val="left" w:pos="4075"/>
        </w:tabs>
        <w:spacing w:after="240" w:afterLines="100" w:line="355" w:lineRule="exact"/>
        <w:ind w:left="0"/>
        <w:jc w:val="center"/>
        <w:rPr>
          <w:w w:val="95"/>
          <w:lang w:eastAsia="zh-CN"/>
        </w:rPr>
      </w:pPr>
      <w:r>
        <w:rPr>
          <w:w w:val="95"/>
          <w:lang w:eastAsia="zh-CN"/>
        </w:rPr>
        <w:t>第七章</w:t>
      </w:r>
      <w:r>
        <w:rPr>
          <w:rFonts w:hint="eastAsia"/>
          <w:w w:val="95"/>
          <w:lang w:eastAsia="zh-CN"/>
        </w:rPr>
        <w:t xml:space="preserve">  </w:t>
      </w:r>
      <w:r>
        <w:rPr>
          <w:w w:val="95"/>
          <w:lang w:eastAsia="zh-CN"/>
        </w:rPr>
        <w:t>其它</w:t>
      </w:r>
    </w:p>
    <w:p>
      <w:pPr>
        <w:pStyle w:val="19"/>
        <w:adjustRightInd w:val="0"/>
        <w:snapToGrid w:val="0"/>
        <w:spacing w:line="360" w:lineRule="auto"/>
        <w:ind w:firstLine="480" w:firstLineChars="200"/>
        <w:jc w:val="both"/>
        <w:rPr>
          <w:lang w:eastAsia="zh-CN"/>
        </w:rPr>
      </w:pPr>
      <w:r>
        <w:rPr>
          <w:rFonts w:hint="eastAsia"/>
          <w:lang w:eastAsia="zh-CN"/>
        </w:rPr>
        <w:t>1.参选人的参选文件无论其是否中选，均不退回。</w:t>
      </w:r>
    </w:p>
    <w:p>
      <w:pPr>
        <w:pStyle w:val="19"/>
        <w:adjustRightInd w:val="0"/>
        <w:snapToGrid w:val="0"/>
        <w:spacing w:line="360" w:lineRule="auto"/>
        <w:ind w:firstLine="480" w:firstLineChars="200"/>
        <w:jc w:val="both"/>
        <w:rPr>
          <w:lang w:eastAsia="zh-CN"/>
        </w:rPr>
      </w:pPr>
      <w:r>
        <w:rPr>
          <w:rFonts w:hint="eastAsia"/>
          <w:lang w:eastAsia="zh-CN"/>
        </w:rPr>
        <w:t>2.比选人郑重承诺：参选人所提交的参选文件及相关资料不向第三方泄露。</w:t>
      </w:r>
    </w:p>
    <w:p>
      <w:pPr>
        <w:pStyle w:val="19"/>
        <w:adjustRightInd w:val="0"/>
        <w:snapToGrid w:val="0"/>
        <w:spacing w:line="360" w:lineRule="auto"/>
        <w:ind w:firstLine="480" w:firstLineChars="200"/>
        <w:jc w:val="both"/>
        <w:rPr>
          <w:lang w:eastAsia="zh-CN"/>
        </w:rPr>
      </w:pPr>
      <w:r>
        <w:rPr>
          <w:rFonts w:hint="eastAsia"/>
          <w:lang w:eastAsia="zh-CN"/>
        </w:rPr>
        <w:t>3.本比选文件的解释权归福建福化古雷石油化工有限公司。</w:t>
      </w:r>
    </w:p>
    <w:p>
      <w:pPr>
        <w:pStyle w:val="58"/>
        <w:rPr>
          <w:rFonts w:asciiTheme="minorEastAsia" w:hAnsiTheme="minorEastAsia" w:eastAsiaTheme="minorEastAsia"/>
          <w:sz w:val="24"/>
          <w:szCs w:val="24"/>
        </w:rPr>
      </w:pPr>
    </w:p>
    <w:p>
      <w:pPr>
        <w:pStyle w:val="58"/>
        <w:sectPr>
          <w:footerReference r:id="rId5" w:type="default"/>
          <w:pgSz w:w="11910" w:h="16840"/>
          <w:pgMar w:top="1500" w:right="1020" w:bottom="740" w:left="1300" w:header="0" w:footer="551" w:gutter="0"/>
          <w:pgNumType w:fmt="numberInDash" w:start="10"/>
          <w:cols w:space="720" w:num="1"/>
        </w:sectPr>
      </w:pPr>
    </w:p>
    <w:p>
      <w:pPr>
        <w:spacing w:line="480" w:lineRule="exact"/>
        <w:rPr>
          <w:b/>
          <w:sz w:val="24"/>
          <w:szCs w:val="24"/>
          <w:lang w:eastAsia="zh-CN"/>
        </w:rPr>
      </w:pPr>
      <w:r>
        <w:rPr>
          <w:rFonts w:hint="eastAsia"/>
          <w:b/>
          <w:sz w:val="24"/>
          <w:szCs w:val="24"/>
          <w:lang w:eastAsia="zh-CN"/>
        </w:rPr>
        <w:t xml:space="preserve">附件一：合同 </w:t>
      </w:r>
    </w:p>
    <w:p>
      <w:pPr>
        <w:spacing w:line="360" w:lineRule="exact"/>
        <w:jc w:val="center"/>
        <w:rPr>
          <w:b/>
          <w:sz w:val="28"/>
          <w:szCs w:val="28"/>
        </w:rPr>
      </w:pPr>
      <w:r>
        <w:rPr>
          <w:rFonts w:hint="eastAsia"/>
          <w:b/>
          <w:sz w:val="28"/>
          <w:szCs w:val="28"/>
        </w:rPr>
        <w:t>采购合同</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3656"/>
        <w:gridCol w:w="1589"/>
        <w:gridCol w:w="2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spacing w:line="360" w:lineRule="exact"/>
              <w:rPr>
                <w:sz w:val="24"/>
                <w:szCs w:val="20"/>
              </w:rPr>
            </w:pPr>
            <w:r>
              <w:rPr>
                <w:rFonts w:hint="eastAsia"/>
                <w:sz w:val="24"/>
                <w:szCs w:val="20"/>
              </w:rPr>
              <w:t xml:space="preserve">                                                                                      </w:t>
            </w:r>
          </w:p>
        </w:tc>
        <w:tc>
          <w:tcPr>
            <w:tcW w:w="3656" w:type="dxa"/>
          </w:tcPr>
          <w:p>
            <w:pPr>
              <w:spacing w:line="360" w:lineRule="exact"/>
              <w:rPr>
                <w:sz w:val="24"/>
                <w:szCs w:val="20"/>
              </w:rPr>
            </w:pPr>
          </w:p>
        </w:tc>
        <w:tc>
          <w:tcPr>
            <w:tcW w:w="1589" w:type="dxa"/>
          </w:tcPr>
          <w:p>
            <w:pPr>
              <w:spacing w:line="360" w:lineRule="exact"/>
              <w:rPr>
                <w:sz w:val="24"/>
                <w:szCs w:val="20"/>
                <w:lang w:eastAsia="zh-CN"/>
              </w:rPr>
            </w:pPr>
            <w:r>
              <w:rPr>
                <w:rFonts w:hint="eastAsia"/>
                <w:sz w:val="24"/>
                <w:szCs w:val="20"/>
              </w:rPr>
              <w:t>合同</w:t>
            </w:r>
            <w:r>
              <w:rPr>
                <w:rFonts w:hint="eastAsia"/>
                <w:sz w:val="24"/>
                <w:szCs w:val="20"/>
                <w:lang w:eastAsia="zh-CN"/>
              </w:rPr>
              <w:t>编号：</w:t>
            </w:r>
          </w:p>
        </w:tc>
        <w:tc>
          <w:tcPr>
            <w:tcW w:w="2953" w:type="dxa"/>
          </w:tcPr>
          <w:p>
            <w:pPr>
              <w:spacing w:line="360" w:lineRule="exact"/>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spacing w:line="360" w:lineRule="exact"/>
              <w:rPr>
                <w:sz w:val="24"/>
                <w:szCs w:val="20"/>
                <w:lang w:eastAsia="zh-CN"/>
              </w:rPr>
            </w:pPr>
            <w:r>
              <w:rPr>
                <w:rFonts w:hint="eastAsia"/>
                <w:sz w:val="24"/>
                <w:szCs w:val="20"/>
                <w:lang w:eastAsia="zh-CN"/>
              </w:rPr>
              <w:t>甲方：</w:t>
            </w:r>
          </w:p>
        </w:tc>
        <w:tc>
          <w:tcPr>
            <w:tcW w:w="3656" w:type="dxa"/>
          </w:tcPr>
          <w:p>
            <w:pPr>
              <w:spacing w:line="360" w:lineRule="exact"/>
              <w:rPr>
                <w:sz w:val="24"/>
                <w:szCs w:val="20"/>
              </w:rPr>
            </w:pPr>
            <w:r>
              <w:rPr>
                <w:rFonts w:hint="eastAsia"/>
                <w:sz w:val="24"/>
                <w:szCs w:val="20"/>
              </w:rPr>
              <w:t xml:space="preserve">                                     </w:t>
            </w:r>
          </w:p>
        </w:tc>
        <w:tc>
          <w:tcPr>
            <w:tcW w:w="1589" w:type="dxa"/>
          </w:tcPr>
          <w:p>
            <w:pPr>
              <w:spacing w:line="360" w:lineRule="exact"/>
              <w:rPr>
                <w:sz w:val="24"/>
                <w:szCs w:val="20"/>
                <w:lang w:eastAsia="zh-CN"/>
              </w:rPr>
            </w:pPr>
            <w:r>
              <w:rPr>
                <w:rFonts w:hint="eastAsia"/>
                <w:sz w:val="24"/>
                <w:szCs w:val="20"/>
              </w:rPr>
              <w:t>签订地</w:t>
            </w:r>
            <w:r>
              <w:rPr>
                <w:rFonts w:hint="eastAsia"/>
                <w:sz w:val="24"/>
                <w:szCs w:val="20"/>
                <w:lang w:eastAsia="zh-CN"/>
              </w:rPr>
              <w:t>点：</w:t>
            </w:r>
          </w:p>
        </w:tc>
        <w:tc>
          <w:tcPr>
            <w:tcW w:w="2953" w:type="dxa"/>
          </w:tcPr>
          <w:p>
            <w:pPr>
              <w:spacing w:line="360" w:lineRule="exact"/>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spacing w:line="360" w:lineRule="exact"/>
              <w:rPr>
                <w:sz w:val="24"/>
                <w:szCs w:val="20"/>
                <w:lang w:eastAsia="zh-CN"/>
              </w:rPr>
            </w:pPr>
            <w:r>
              <w:rPr>
                <w:rFonts w:hint="eastAsia"/>
                <w:sz w:val="24"/>
                <w:szCs w:val="20"/>
                <w:lang w:eastAsia="zh-CN"/>
              </w:rPr>
              <w:t>乙方：</w:t>
            </w:r>
          </w:p>
        </w:tc>
        <w:tc>
          <w:tcPr>
            <w:tcW w:w="3656" w:type="dxa"/>
          </w:tcPr>
          <w:p>
            <w:pPr>
              <w:spacing w:line="360" w:lineRule="exact"/>
              <w:rPr>
                <w:sz w:val="24"/>
                <w:szCs w:val="20"/>
              </w:rPr>
            </w:pPr>
          </w:p>
        </w:tc>
        <w:tc>
          <w:tcPr>
            <w:tcW w:w="1589" w:type="dxa"/>
          </w:tcPr>
          <w:p>
            <w:pPr>
              <w:spacing w:line="360" w:lineRule="exact"/>
              <w:rPr>
                <w:sz w:val="24"/>
                <w:szCs w:val="20"/>
                <w:lang w:eastAsia="zh-CN"/>
              </w:rPr>
            </w:pPr>
            <w:r>
              <w:rPr>
                <w:rFonts w:hint="eastAsia"/>
                <w:sz w:val="24"/>
                <w:szCs w:val="20"/>
              </w:rPr>
              <w:t>签订日期</w:t>
            </w:r>
            <w:r>
              <w:rPr>
                <w:rFonts w:hint="eastAsia"/>
                <w:sz w:val="24"/>
                <w:szCs w:val="20"/>
                <w:lang w:eastAsia="zh-CN"/>
              </w:rPr>
              <w:t>：</w:t>
            </w:r>
          </w:p>
        </w:tc>
        <w:tc>
          <w:tcPr>
            <w:tcW w:w="2953" w:type="dxa"/>
          </w:tcPr>
          <w:p>
            <w:pPr>
              <w:spacing w:line="360" w:lineRule="exact"/>
              <w:rPr>
                <w:sz w:val="24"/>
                <w:szCs w:val="20"/>
              </w:rPr>
            </w:pPr>
          </w:p>
        </w:tc>
      </w:tr>
    </w:tbl>
    <w:p>
      <w:pPr>
        <w:spacing w:line="360" w:lineRule="exact"/>
        <w:ind w:firstLine="480" w:firstLineChars="200"/>
        <w:jc w:val="both"/>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pPr>
        <w:spacing w:line="360" w:lineRule="exact"/>
        <w:ind w:firstLine="480" w:firstLineChars="200"/>
        <w:jc w:val="both"/>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after="156" w:afterLines="50" w:line="360" w:lineRule="exact"/>
        <w:ind w:firstLine="482" w:firstLineChars="200"/>
        <w:jc w:val="both"/>
        <w:rPr>
          <w:sz w:val="24"/>
          <w:lang w:eastAsia="zh-CN"/>
        </w:rPr>
      </w:pPr>
      <w:r>
        <w:rPr>
          <w:rFonts w:hint="eastAsia"/>
          <w:b/>
          <w:bCs/>
          <w:sz w:val="24"/>
        </w:rPr>
        <w:t>1</w:t>
      </w:r>
      <w:r>
        <w:rPr>
          <w:rFonts w:hint="eastAsia"/>
          <w:b/>
          <w:bCs/>
          <w:sz w:val="24"/>
          <w:lang w:eastAsia="zh-CN"/>
        </w:rPr>
        <w:t>.</w:t>
      </w:r>
      <w:r>
        <w:rPr>
          <w:rFonts w:hint="eastAsia"/>
          <w:b/>
          <w:bCs/>
          <w:sz w:val="24"/>
        </w:rPr>
        <w:t>合同标的和合同价格</w:t>
      </w:r>
    </w:p>
    <w:tbl>
      <w:tblPr>
        <w:tblStyle w:val="4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7"/>
        <w:gridCol w:w="1984"/>
        <w:gridCol w:w="794"/>
        <w:gridCol w:w="1191"/>
        <w:gridCol w:w="1191"/>
        <w:gridCol w:w="1417"/>
        <w:gridCol w:w="964"/>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6" w:type="dxa"/>
            <w:vAlign w:val="center"/>
          </w:tcPr>
          <w:p>
            <w:pPr>
              <w:spacing w:line="3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1417"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名称</w:t>
            </w:r>
          </w:p>
        </w:tc>
        <w:tc>
          <w:tcPr>
            <w:tcW w:w="198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规格型号</w:t>
            </w:r>
          </w:p>
        </w:tc>
        <w:tc>
          <w:tcPr>
            <w:tcW w:w="79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数量</w:t>
            </w:r>
          </w:p>
        </w:tc>
        <w:tc>
          <w:tcPr>
            <w:tcW w:w="1191"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单价</w:t>
            </w:r>
          </w:p>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（含税）</w:t>
            </w:r>
          </w:p>
        </w:tc>
        <w:tc>
          <w:tcPr>
            <w:tcW w:w="1191"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总价</w:t>
            </w:r>
          </w:p>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（含税）</w:t>
            </w:r>
          </w:p>
        </w:tc>
        <w:tc>
          <w:tcPr>
            <w:tcW w:w="1417" w:type="dxa"/>
            <w:vAlign w:val="center"/>
          </w:tcPr>
          <w:p>
            <w:pPr>
              <w:spacing w:line="3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包装清单</w:t>
            </w:r>
          </w:p>
        </w:tc>
        <w:tc>
          <w:tcPr>
            <w:tcW w:w="1020" w:type="dxa"/>
            <w:gridSpan w:val="2"/>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相机机身</w:t>
            </w:r>
          </w:p>
        </w:tc>
        <w:tc>
          <w:tcPr>
            <w:tcW w:w="1984" w:type="dxa"/>
            <w:vAlign w:val="center"/>
          </w:tcPr>
          <w:p>
            <w:pPr>
              <w:spacing w:line="280" w:lineRule="exact"/>
              <w:jc w:val="center"/>
              <w:rPr>
                <w:sz w:val="24"/>
                <w:szCs w:val="24"/>
              </w:rPr>
            </w:pPr>
            <w:r>
              <w:rPr>
                <w:rFonts w:hint="eastAsia"/>
                <w:sz w:val="24"/>
                <w:szCs w:val="24"/>
              </w:rPr>
              <w:t>EOS R5机身</w:t>
            </w:r>
          </w:p>
          <w:p>
            <w:pPr>
              <w:spacing w:line="280" w:lineRule="exact"/>
              <w:jc w:val="center"/>
              <w:rPr>
                <w:color w:val="000000" w:themeColor="text1"/>
                <w:sz w:val="24"/>
                <w:szCs w:val="24"/>
                <w:lang w:eastAsia="zh-CN"/>
                <w14:textFill>
                  <w14:solidFill>
                    <w14:schemeClr w14:val="tx1"/>
                  </w14:solidFill>
                </w14:textFill>
              </w:rPr>
            </w:pPr>
            <w:r>
              <w:rPr>
                <w:rFonts w:hint="eastAsia"/>
                <w:sz w:val="24"/>
                <w:szCs w:val="24"/>
              </w:rPr>
              <w:t>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191" w:type="dxa"/>
            <w:vAlign w:val="center"/>
          </w:tcPr>
          <w:p>
            <w:pPr>
              <w:spacing w:line="280" w:lineRule="exact"/>
              <w:jc w:val="center"/>
              <w:rPr>
                <w:color w:val="000000" w:themeColor="text1"/>
                <w:sz w:val="24"/>
                <w:szCs w:val="24"/>
                <w:lang w:eastAsia="zh-CN"/>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相机镜头</w:t>
            </w:r>
          </w:p>
        </w:tc>
        <w:tc>
          <w:tcPr>
            <w:tcW w:w="198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RF70-200mm</w:t>
            </w:r>
          </w:p>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F2.8 L IS USM</w:t>
            </w:r>
          </w:p>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镜头官方标配套装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相机镜头</w:t>
            </w:r>
          </w:p>
        </w:tc>
        <w:tc>
          <w:tcPr>
            <w:tcW w:w="1984" w:type="dxa"/>
            <w:vAlign w:val="center"/>
          </w:tcPr>
          <w:p>
            <w:pPr>
              <w:spacing w:line="280" w:lineRule="exact"/>
              <w:jc w:val="center"/>
              <w:rPr>
                <w:sz w:val="24"/>
                <w:szCs w:val="24"/>
              </w:rPr>
            </w:pPr>
            <w:r>
              <w:rPr>
                <w:rFonts w:hint="eastAsia"/>
                <w:sz w:val="24"/>
                <w:szCs w:val="24"/>
              </w:rPr>
              <w:t>RF15-35mm</w:t>
            </w:r>
          </w:p>
          <w:p>
            <w:pPr>
              <w:spacing w:line="280" w:lineRule="exact"/>
              <w:jc w:val="center"/>
              <w:rPr>
                <w:color w:val="000000" w:themeColor="text1"/>
                <w:sz w:val="24"/>
                <w:szCs w:val="24"/>
                <w14:textFill>
                  <w14:solidFill>
                    <w14:schemeClr w14:val="tx1"/>
                  </w14:solidFill>
                </w14:textFill>
              </w:rPr>
            </w:pPr>
            <w:r>
              <w:rPr>
                <w:rFonts w:hint="eastAsia"/>
                <w:sz w:val="24"/>
                <w:szCs w:val="24"/>
              </w:rPr>
              <w:t>F2.8 L IS USM镜头官方标配套装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配件电池</w:t>
            </w:r>
          </w:p>
        </w:tc>
        <w:tc>
          <w:tcPr>
            <w:tcW w:w="1984" w:type="dxa"/>
            <w:vAlign w:val="center"/>
          </w:tcPr>
          <w:p>
            <w:pPr>
              <w:spacing w:line="280" w:lineRule="exact"/>
              <w:jc w:val="center"/>
              <w:rPr>
                <w:sz w:val="24"/>
                <w:szCs w:val="24"/>
              </w:rPr>
            </w:pPr>
            <w:r>
              <w:rPr>
                <w:rFonts w:hint="eastAsia"/>
                <w:sz w:val="24"/>
                <w:szCs w:val="24"/>
              </w:rPr>
              <w:t>LP-E6NH</w:t>
            </w:r>
          </w:p>
          <w:p>
            <w:pPr>
              <w:spacing w:line="280" w:lineRule="exact"/>
              <w:jc w:val="center"/>
              <w:rPr>
                <w:sz w:val="24"/>
                <w:szCs w:val="24"/>
              </w:rPr>
            </w:pPr>
            <w:r>
              <w:rPr>
                <w:rFonts w:hint="eastAsia"/>
                <w:sz w:val="24"/>
                <w:szCs w:val="24"/>
              </w:rPr>
              <w:t>原装电池</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2粒</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配件充电器</w:t>
            </w:r>
          </w:p>
        </w:tc>
        <w:tc>
          <w:tcPr>
            <w:tcW w:w="1984" w:type="dxa"/>
            <w:vAlign w:val="center"/>
          </w:tcPr>
          <w:p>
            <w:pPr>
              <w:spacing w:line="280" w:lineRule="exact"/>
              <w:jc w:val="center"/>
              <w:rPr>
                <w:sz w:val="24"/>
                <w:szCs w:val="24"/>
              </w:rPr>
            </w:pPr>
            <w:r>
              <w:rPr>
                <w:rFonts w:hint="eastAsia"/>
                <w:sz w:val="24"/>
                <w:szCs w:val="24"/>
              </w:rPr>
              <w:t>LC-E6E</w:t>
            </w:r>
          </w:p>
          <w:p>
            <w:pPr>
              <w:spacing w:line="280" w:lineRule="exact"/>
              <w:jc w:val="center"/>
              <w:rPr>
                <w:sz w:val="24"/>
                <w:szCs w:val="24"/>
              </w:rPr>
            </w:pPr>
            <w:r>
              <w:rPr>
                <w:rFonts w:hint="eastAsia"/>
                <w:sz w:val="24"/>
                <w:szCs w:val="24"/>
              </w:rPr>
              <w:t>电池充电器</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6</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配件闪光灯</w:t>
            </w:r>
          </w:p>
        </w:tc>
        <w:tc>
          <w:tcPr>
            <w:tcW w:w="1984" w:type="dxa"/>
            <w:vAlign w:val="center"/>
          </w:tcPr>
          <w:p>
            <w:pPr>
              <w:spacing w:line="280" w:lineRule="exact"/>
              <w:jc w:val="center"/>
              <w:rPr>
                <w:bCs/>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430EX III-RT</w:t>
            </w:r>
          </w:p>
          <w:p>
            <w:pPr>
              <w:spacing w:line="280" w:lineRule="exact"/>
              <w:jc w:val="center"/>
              <w:rPr>
                <w:sz w:val="24"/>
                <w:szCs w:val="24"/>
                <w:lang w:eastAsia="zh-CN"/>
              </w:rPr>
            </w:pPr>
            <w:r>
              <w:rPr>
                <w:rFonts w:hint="eastAsia"/>
                <w:bCs/>
                <w:color w:val="000000" w:themeColor="text1"/>
                <w:sz w:val="24"/>
                <w:szCs w:val="24"/>
                <w:lang w:eastAsia="zh-CN"/>
                <w14:textFill>
                  <w14:solidFill>
                    <w14:schemeClr w14:val="tx1"/>
                  </w14:solidFill>
                </w14:textFill>
              </w:rPr>
              <w:t>原装闪光灯</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7</w:t>
            </w:r>
          </w:p>
        </w:tc>
        <w:tc>
          <w:tcPr>
            <w:tcW w:w="1417"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p>
          <w:p>
            <w:pPr>
              <w:spacing w:line="280" w:lineRule="exact"/>
              <w:jc w:val="center"/>
              <w:rPr>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配件双肩包</w:t>
            </w:r>
          </w:p>
        </w:tc>
        <w:tc>
          <w:tcPr>
            <w:tcW w:w="1984" w:type="dxa"/>
            <w:vAlign w:val="center"/>
          </w:tcPr>
          <w:p>
            <w:pPr>
              <w:spacing w:line="280" w:lineRule="exact"/>
              <w:jc w:val="center"/>
              <w:rPr>
                <w:bCs/>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原装双肩包</w:t>
            </w:r>
          </w:p>
          <w:p>
            <w:pPr>
              <w:spacing w:line="280" w:lineRule="exact"/>
              <w:jc w:val="center"/>
              <w:rPr>
                <w:bCs/>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（一机多镜）</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191" w:type="dxa"/>
            <w:vAlign w:val="center"/>
          </w:tcPr>
          <w:p>
            <w:pPr>
              <w:spacing w:line="280" w:lineRule="exact"/>
              <w:jc w:val="center"/>
              <w:rPr>
                <w:color w:val="000000" w:themeColor="text1"/>
                <w:sz w:val="24"/>
                <w:szCs w:val="24"/>
                <w14:textFill>
                  <w14:solidFill>
                    <w14:schemeClr w14:val="tx1"/>
                  </w14:solidFill>
                </w14:textFill>
              </w:rPr>
            </w:pPr>
          </w:p>
        </w:tc>
        <w:tc>
          <w:tcPr>
            <w:tcW w:w="1417" w:type="dxa"/>
            <w:vAlign w:val="center"/>
          </w:tcPr>
          <w:p>
            <w:pPr>
              <w:spacing w:line="280" w:lineRule="exact"/>
              <w:jc w:val="center"/>
              <w:rPr>
                <w:color w:val="000000" w:themeColor="text1"/>
                <w:sz w:val="24"/>
                <w:szCs w:val="24"/>
                <w14:textFill>
                  <w14:solidFill>
                    <w14:schemeClr w14:val="tx1"/>
                  </w14:solidFill>
                </w14:textFill>
              </w:rPr>
            </w:pPr>
          </w:p>
        </w:tc>
        <w:tc>
          <w:tcPr>
            <w:tcW w:w="102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50" w:hRule="atLeast"/>
          <w:jc w:val="center"/>
        </w:trPr>
        <w:tc>
          <w:tcPr>
            <w:tcW w:w="4137" w:type="dxa"/>
            <w:gridSpan w:val="3"/>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sz w:val="24"/>
              </w:rPr>
              <w:t>合同金额合计</w:t>
            </w:r>
          </w:p>
        </w:tc>
        <w:tc>
          <w:tcPr>
            <w:tcW w:w="5557" w:type="dxa"/>
            <w:gridSpan w:val="5"/>
            <w:vAlign w:val="center"/>
          </w:tcPr>
          <w:p>
            <w:pPr>
              <w:spacing w:line="280" w:lineRule="exact"/>
              <w:jc w:val="center"/>
              <w:rPr>
                <w:color w:val="000000" w:themeColor="text1"/>
                <w:sz w:val="24"/>
                <w:szCs w:val="24"/>
                <w14:textFill>
                  <w14:solidFill>
                    <w14:schemeClr w14:val="tx1"/>
                  </w14:solidFill>
                </w14:textFill>
              </w:rPr>
            </w:pPr>
            <w:permStart w:id="0" w:edGrp="everyone"/>
            <w:r>
              <w:rPr>
                <w:rFonts w:hint="eastAsia"/>
                <w:sz w:val="24"/>
              </w:rPr>
              <w:t xml:space="preserve">    </w:t>
            </w:r>
            <w:permEnd w:id="0"/>
            <w:r>
              <w:rPr>
                <w:rFonts w:hint="eastAsia"/>
                <w:sz w:val="24"/>
              </w:rPr>
              <w:t xml:space="preserve">（大写） </w:t>
            </w:r>
            <w:permStart w:id="1" w:edGrp="everyone"/>
            <w:r>
              <w:rPr>
                <w:rFonts w:hint="eastAsia"/>
                <w:sz w:val="24"/>
              </w:rPr>
              <w:t xml:space="preserve">  </w:t>
            </w:r>
            <w:permEnd w:id="1"/>
            <w:r>
              <w:rPr>
                <w:rFonts w:hint="eastAsia"/>
                <w:sz w:val="24"/>
              </w:rPr>
              <w:t>（小写）</w:t>
            </w:r>
          </w:p>
        </w:tc>
      </w:tr>
    </w:tbl>
    <w:p>
      <w:pPr>
        <w:spacing w:before="156" w:beforeLines="50" w:line="360" w:lineRule="exact"/>
        <w:ind w:firstLine="480" w:firstLineChars="200"/>
        <w:jc w:val="both"/>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60" w:lineRule="exact"/>
        <w:ind w:firstLine="482" w:firstLineChars="200"/>
        <w:jc w:val="both"/>
        <w:rPr>
          <w:b/>
          <w:bCs/>
          <w:sz w:val="24"/>
          <w:lang w:eastAsia="zh-CN"/>
        </w:rPr>
      </w:pPr>
      <w:r>
        <w:rPr>
          <w:rFonts w:hint="eastAsia"/>
          <w:b/>
          <w:bCs/>
          <w:sz w:val="24"/>
          <w:lang w:eastAsia="zh-CN"/>
        </w:rPr>
        <w:t>2.交货</w:t>
      </w:r>
    </w:p>
    <w:p>
      <w:pPr>
        <w:spacing w:line="360" w:lineRule="auto"/>
        <w:ind w:firstLine="480" w:firstLineChars="200"/>
        <w:jc w:val="both"/>
        <w:rPr>
          <w:sz w:val="24"/>
          <w:lang w:eastAsia="zh-CN"/>
        </w:rPr>
      </w:pPr>
      <w:r>
        <w:rPr>
          <w:rFonts w:hint="eastAsia"/>
          <w:sz w:val="24"/>
          <w:lang w:eastAsia="zh-CN"/>
        </w:rPr>
        <w:t>2.1 交货方式：</w:t>
      </w:r>
      <w:r>
        <w:rPr>
          <w:sz w:val="24"/>
          <w:u w:val="single"/>
          <w:lang w:eastAsia="zh-CN"/>
        </w:rPr>
        <w:t xml:space="preserve">                    </w:t>
      </w:r>
    </w:p>
    <w:p>
      <w:pPr>
        <w:spacing w:line="360" w:lineRule="auto"/>
        <w:ind w:firstLine="480" w:firstLineChars="200"/>
        <w:jc w:val="both"/>
        <w:rPr>
          <w:sz w:val="24"/>
          <w:lang w:eastAsia="zh-CN"/>
        </w:rPr>
      </w:pPr>
      <w:r>
        <w:rPr>
          <w:rFonts w:hint="eastAsia"/>
          <w:sz w:val="24"/>
          <w:lang w:eastAsia="zh-CN"/>
        </w:rPr>
        <w:t>2.2 交货地点：运送到</w:t>
      </w:r>
      <w:r>
        <w:rPr>
          <w:sz w:val="24"/>
          <w:u w:val="single"/>
          <w:lang w:eastAsia="zh-CN"/>
        </w:rPr>
        <w:t xml:space="preserve">                    </w:t>
      </w:r>
      <w:r>
        <w:rPr>
          <w:rFonts w:hint="eastAsia"/>
          <w:sz w:val="24"/>
          <w:lang w:eastAsia="zh-CN"/>
        </w:rPr>
        <w:t>（以甲方提供的送货清单和地址明细为准）</w:t>
      </w:r>
    </w:p>
    <w:p>
      <w:pPr>
        <w:spacing w:line="360" w:lineRule="auto"/>
        <w:ind w:firstLine="480" w:firstLineChars="200"/>
        <w:jc w:val="both"/>
        <w:rPr>
          <w:sz w:val="24"/>
          <w:lang w:eastAsia="zh-CN"/>
        </w:rPr>
      </w:pPr>
      <w:r>
        <w:rPr>
          <w:rFonts w:hint="eastAsia"/>
          <w:sz w:val="24"/>
          <w:lang w:eastAsia="zh-CN"/>
        </w:rPr>
        <w:t>2.3 交货时间：</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rFonts w:hint="eastAsia"/>
          <w:sz w:val="24"/>
          <w:u w:val="single"/>
          <w:lang w:eastAsia="zh-CN"/>
        </w:rPr>
        <w:t>（</w:t>
      </w:r>
      <w:r>
        <w:rPr>
          <w:rFonts w:hint="eastAsia"/>
          <w:b/>
          <w:sz w:val="24"/>
          <w:u w:val="single"/>
          <w:lang w:eastAsia="zh-CN"/>
        </w:rPr>
        <w:t>如甲方要求推迟交货，则乙方应无条件同意并保管好货物）</w:t>
      </w:r>
    </w:p>
    <w:p>
      <w:pPr>
        <w:spacing w:line="360" w:lineRule="auto"/>
        <w:ind w:firstLine="480" w:firstLineChars="200"/>
        <w:jc w:val="both"/>
        <w:rPr>
          <w:sz w:val="24"/>
          <w:lang w:eastAsia="zh-CN"/>
        </w:rPr>
      </w:pPr>
      <w:r>
        <w:rPr>
          <w:rFonts w:hint="eastAsia"/>
          <w:sz w:val="24"/>
          <w:lang w:eastAsia="zh-CN"/>
        </w:rPr>
        <w:t>2.4 乙方提供产品安装及调试服务，并承担运输过程中发生的一切费用。在产品交付给甲方之前，产品毁损、灭失等风险均由乙方自行承担。</w:t>
      </w:r>
    </w:p>
    <w:p>
      <w:pPr>
        <w:spacing w:line="360" w:lineRule="exact"/>
        <w:ind w:firstLine="482" w:firstLineChars="200"/>
        <w:jc w:val="both"/>
        <w:rPr>
          <w:b/>
          <w:bCs/>
          <w:sz w:val="24"/>
          <w:lang w:eastAsia="zh-CN"/>
        </w:rPr>
      </w:pPr>
      <w:r>
        <w:rPr>
          <w:rFonts w:hint="eastAsia"/>
          <w:b/>
          <w:bCs/>
          <w:sz w:val="24"/>
          <w:lang w:eastAsia="zh-CN"/>
        </w:rPr>
        <w:t>3.付款方式与条件</w:t>
      </w:r>
    </w:p>
    <w:p>
      <w:pPr>
        <w:spacing w:line="360" w:lineRule="auto"/>
        <w:ind w:firstLine="480" w:firstLineChars="200"/>
        <w:jc w:val="both"/>
        <w:rPr>
          <w:sz w:val="24"/>
          <w:lang w:eastAsia="zh-CN"/>
        </w:rPr>
      </w:pPr>
      <w:r>
        <w:rPr>
          <w:rFonts w:hint="eastAsia"/>
          <w:sz w:val="24"/>
          <w:lang w:eastAsia="zh-CN"/>
        </w:rPr>
        <w:t>3.1 乙方交付的产品按合同约定标准经甲方验收合格后，甲方</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%，剩余合同价款总额的</w:t>
      </w:r>
      <w:r>
        <w:rPr>
          <w:rFonts w:hint="eastAsia"/>
          <w:sz w:val="24"/>
          <w:u w:val="single"/>
          <w:lang w:eastAsia="zh-CN"/>
        </w:rPr>
        <w:t xml:space="preserve"> 5 </w:t>
      </w:r>
      <w:r>
        <w:rPr>
          <w:rFonts w:hint="eastAsia"/>
          <w:sz w:val="24"/>
          <w:lang w:eastAsia="zh-CN"/>
        </w:rPr>
        <w:t>%作为质量保证金，待质量保证期满且乙方无结欠甲方款项或债务的情况下无息退还。</w:t>
      </w:r>
    </w:p>
    <w:p>
      <w:pPr>
        <w:spacing w:line="360" w:lineRule="auto"/>
        <w:ind w:firstLine="480" w:firstLineChars="200"/>
        <w:jc w:val="both"/>
        <w:rPr>
          <w:sz w:val="24"/>
          <w:u w:val="single"/>
          <w:lang w:eastAsia="zh-CN"/>
        </w:rPr>
      </w:pPr>
      <w:r>
        <w:rPr>
          <w:rFonts w:hint="eastAsia"/>
          <w:sz w:val="24"/>
          <w:lang w:eastAsia="zh-CN"/>
        </w:rPr>
        <w:t>3</w:t>
      </w:r>
      <w:r>
        <w:rPr>
          <w:sz w:val="24"/>
          <w:lang w:eastAsia="zh-CN"/>
        </w:rPr>
        <w:t>.2</w:t>
      </w:r>
      <w:r>
        <w:rPr>
          <w:rFonts w:hint="eastAsia"/>
          <w:sz w:val="24"/>
          <w:lang w:eastAsia="zh-CN"/>
        </w:rPr>
        <w:t xml:space="preserve"> </w:t>
      </w:r>
      <w:r>
        <w:rPr>
          <w:sz w:val="24"/>
          <w:lang w:eastAsia="zh-CN"/>
        </w:rPr>
        <w:t>乙方应根据甲方要求在甲方支付到货款前</w:t>
      </w:r>
      <w:r>
        <w:rPr>
          <w:rFonts w:hint="eastAsia"/>
          <w:sz w:val="24"/>
          <w:u w:val="single"/>
          <w:lang w:eastAsia="zh-CN"/>
        </w:rPr>
        <w:t xml:space="preserve"> </w:t>
      </w:r>
      <w:r>
        <w:rPr>
          <w:sz w:val="24"/>
          <w:u w:val="single"/>
          <w:lang w:eastAsia="zh-CN"/>
        </w:rPr>
        <w:t xml:space="preserve">   </w:t>
      </w:r>
      <w:r>
        <w:rPr>
          <w:sz w:val="24"/>
          <w:lang w:eastAsia="zh-CN"/>
        </w:rPr>
        <w:t>个工作日内提供全额增值税专用发票</w:t>
      </w:r>
      <w:r>
        <w:rPr>
          <w:rFonts w:hint="eastAsia"/>
          <w:sz w:val="24"/>
          <w:lang w:eastAsia="zh-CN"/>
        </w:rPr>
        <w:t>，</w:t>
      </w:r>
      <w:r>
        <w:rPr>
          <w:sz w:val="24"/>
          <w:lang w:eastAsia="zh-CN"/>
        </w:rPr>
        <w:t>否则甲方有权顺延付款</w:t>
      </w:r>
      <w:r>
        <w:rPr>
          <w:rFonts w:hint="eastAsia"/>
          <w:sz w:val="24"/>
          <w:lang w:eastAsia="zh-CN"/>
        </w:rPr>
        <w:t>。</w:t>
      </w:r>
      <w:r>
        <w:rPr>
          <w:sz w:val="24"/>
          <w:lang w:eastAsia="zh-CN"/>
        </w:rPr>
        <w:t>现场交货条件下</w:t>
      </w:r>
      <w:r>
        <w:rPr>
          <w:rFonts w:hint="eastAsia"/>
          <w:sz w:val="24"/>
          <w:lang w:eastAsia="zh-CN"/>
        </w:rPr>
        <w:t>，</w:t>
      </w:r>
      <w:r>
        <w:rPr>
          <w:sz w:val="24"/>
          <w:lang w:eastAsia="zh-CN"/>
        </w:rPr>
        <w:t>乙方应提交</w:t>
      </w:r>
      <w:r>
        <w:rPr>
          <w:sz w:val="24"/>
          <w:u w:val="single"/>
          <w:lang w:eastAsia="zh-CN"/>
        </w:rPr>
        <w:t xml:space="preserve">       </w:t>
      </w:r>
      <w:r>
        <w:rPr>
          <w:sz w:val="24"/>
          <w:lang w:eastAsia="zh-CN"/>
        </w:rPr>
        <w:t>发票</w:t>
      </w:r>
      <w:r>
        <w:rPr>
          <w:rFonts w:hint="eastAsia"/>
          <w:sz w:val="24"/>
          <w:lang w:eastAsia="zh-CN"/>
        </w:rPr>
        <w:t>（税率</w:t>
      </w:r>
      <w:r>
        <w:rPr>
          <w:rFonts w:hint="eastAsia"/>
          <w:sz w:val="24"/>
          <w:u w:val="single"/>
          <w:lang w:eastAsia="zh-CN"/>
        </w:rPr>
        <w:t xml:space="preserve"> </w:t>
      </w:r>
      <w:r>
        <w:rPr>
          <w:sz w:val="24"/>
          <w:u w:val="single"/>
          <w:lang w:eastAsia="zh-CN"/>
        </w:rPr>
        <w:t xml:space="preserve">  </w:t>
      </w:r>
      <w:r>
        <w:rPr>
          <w:rFonts w:hint="eastAsia"/>
          <w:sz w:val="24"/>
          <w:lang w:eastAsia="zh-CN"/>
        </w:rPr>
        <w:t>%）。</w:t>
      </w:r>
    </w:p>
    <w:p>
      <w:pPr>
        <w:spacing w:line="360" w:lineRule="exact"/>
        <w:ind w:firstLine="482" w:firstLineChars="200"/>
        <w:jc w:val="both"/>
        <w:rPr>
          <w:b/>
          <w:bCs/>
          <w:sz w:val="24"/>
          <w:lang w:eastAsia="zh-CN"/>
        </w:rPr>
      </w:pPr>
      <w:r>
        <w:rPr>
          <w:rFonts w:hint="eastAsia"/>
          <w:b/>
          <w:bCs/>
          <w:sz w:val="24"/>
          <w:lang w:eastAsia="zh-CN"/>
        </w:rPr>
        <w:t>4.质量要求和技术标准</w:t>
      </w:r>
    </w:p>
    <w:p>
      <w:pPr>
        <w:spacing w:line="360" w:lineRule="auto"/>
        <w:ind w:firstLine="480" w:firstLineChars="200"/>
        <w:jc w:val="both"/>
        <w:rPr>
          <w:sz w:val="24"/>
          <w:lang w:eastAsia="zh-CN"/>
        </w:rPr>
      </w:pPr>
      <w:r>
        <w:rPr>
          <w:rFonts w:hint="eastAsia"/>
          <w:sz w:val="24"/>
          <w:lang w:eastAsia="zh-CN"/>
        </w:rPr>
        <w:t>4.1 乙方所提供的产品必须是原厂原包装（含货物质量合格证书）产品，质量必须符合国家标准或行业标准以及原厂出厂标准（以说明书为准），</w:t>
      </w:r>
      <w:r>
        <w:rPr>
          <w:rFonts w:hint="eastAsia"/>
          <w:b/>
          <w:bCs/>
          <w:sz w:val="24"/>
          <w:lang w:eastAsia="zh-CN"/>
        </w:rPr>
        <w:t>如产品不符合本合同中约定的要求，甲方有权拒绝接受。</w:t>
      </w:r>
    </w:p>
    <w:p>
      <w:pPr>
        <w:spacing w:line="360" w:lineRule="auto"/>
        <w:ind w:firstLine="480" w:firstLineChars="200"/>
        <w:jc w:val="both"/>
        <w:rPr>
          <w:sz w:val="24"/>
          <w:lang w:eastAsia="zh-CN"/>
        </w:rPr>
      </w:pPr>
      <w:r>
        <w:rPr>
          <w:rFonts w:hint="eastAsia"/>
          <w:sz w:val="24"/>
          <w:lang w:eastAsia="zh-CN"/>
        </w:rPr>
        <w:t>4.2 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ind w:firstLine="480" w:firstLineChars="200"/>
        <w:jc w:val="both"/>
        <w:rPr>
          <w:sz w:val="24"/>
          <w:lang w:eastAsia="zh-CN"/>
        </w:rPr>
      </w:pPr>
      <w:r>
        <w:rPr>
          <w:rFonts w:hint="eastAsia"/>
          <w:sz w:val="24"/>
          <w:lang w:eastAsia="zh-CN"/>
        </w:rPr>
        <w:t>4.3 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ind w:firstLine="480" w:firstLineChars="200"/>
        <w:jc w:val="both"/>
        <w:rPr>
          <w:sz w:val="24"/>
          <w:lang w:eastAsia="zh-CN"/>
        </w:rPr>
      </w:pPr>
      <w:r>
        <w:rPr>
          <w:rFonts w:hint="eastAsia"/>
          <w:sz w:val="24"/>
          <w:lang w:eastAsia="zh-CN"/>
        </w:rPr>
        <w:t>4.4 乙方不按本合同约定交付产品所产生的任何费用由乙方自己承担。</w:t>
      </w:r>
    </w:p>
    <w:p>
      <w:pPr>
        <w:spacing w:line="360" w:lineRule="exact"/>
        <w:ind w:firstLine="482" w:firstLineChars="200"/>
        <w:jc w:val="both"/>
        <w:rPr>
          <w:b/>
          <w:bCs/>
          <w:sz w:val="24"/>
          <w:lang w:eastAsia="zh-CN"/>
        </w:rPr>
      </w:pPr>
      <w:r>
        <w:rPr>
          <w:rFonts w:hint="eastAsia"/>
          <w:b/>
          <w:bCs/>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 乙方为甲方提供下列服务（具体以在□内打“√”为准）</w:t>
      </w:r>
    </w:p>
    <w:p>
      <w:pPr>
        <w:spacing w:line="360" w:lineRule="auto"/>
        <w:ind w:firstLine="480" w:firstLineChars="200"/>
        <w:rPr>
          <w:sz w:val="24"/>
          <w:u w:val="single"/>
          <w:lang w:eastAsia="zh-CN"/>
        </w:rPr>
      </w:pPr>
      <w:sdt>
        <w:sdtPr>
          <w:rPr>
            <w:rFonts w:hint="eastAsia"/>
            <w:sz w:val="24"/>
          </w:rPr>
          <w:id w:val="1109626108"/>
        </w:sdtPr>
        <w:sdtEndPr>
          <w:rPr>
            <w:rFonts w:hint="eastAsia"/>
            <w:sz w:val="24"/>
          </w:rPr>
        </w:sdtEndPr>
        <w:sdtContent>
          <w:sdt>
            <w:sdtPr>
              <w:rPr>
                <w:rFonts w:ascii="Arial" w:hAnsi="Arial" w:cs="Arial"/>
                <w:sz w:val="24"/>
              </w:rPr>
              <w:id w:val="-1252738078"/>
            </w:sdtPr>
            <w:sdtEndPr>
              <w:rPr>
                <w:rFonts w:hint="eastAsia" w:ascii="Arial" w:hAnsi="Arial" w:cs="Arial"/>
                <w:sz w:val="24"/>
              </w:rPr>
            </w:sdtEndPr>
            <w:sdtContent>
              <w:sdt>
                <w:sdtPr>
                  <w:rPr>
                    <w:rFonts w:hint="eastAsia"/>
                    <w:sz w:val="24"/>
                  </w:rPr>
                  <w:id w:val="-502670878"/>
                </w:sdtPr>
                <w:sdtEndPr>
                  <w:rPr>
                    <w:rFonts w:hint="eastAsia"/>
                    <w:sz w:val="24"/>
                  </w:rPr>
                </w:sdtEndPr>
                <w:sdtContent>
                  <w:r>
                    <w:rPr>
                      <w:rFonts w:hint="eastAsia" w:ascii="MS Gothic" w:hAnsi="MS Gothic" w:eastAsia="MS Gothic"/>
                      <w:sz w:val="24"/>
                      <w:lang w:eastAsia="zh-CN"/>
                    </w:rPr>
                    <w:t>☐</w:t>
                  </w:r>
                </w:sdtContent>
              </w:sdt>
            </w:sdtContent>
          </w:sdt>
        </w:sdtContent>
      </w:sdt>
      <w:r>
        <w:rPr>
          <w:rFonts w:hint="eastAsia"/>
          <w:sz w:val="24"/>
          <w:lang w:eastAsia="zh-CN"/>
        </w:rPr>
        <w:t>安装调试：</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65252587"/>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683367284"/>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559560553"/>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5.2 除第5.1款约定外，乙方还应根据甲方要求为甲方工作人员以及使用人员进行必要的现场免费技术培训，使甲方人员及使用人员能独立使用该产品，完成日常操作。</w:t>
      </w:r>
    </w:p>
    <w:p>
      <w:pPr>
        <w:spacing w:line="360" w:lineRule="exact"/>
        <w:ind w:firstLine="482" w:firstLineChars="200"/>
        <w:jc w:val="both"/>
        <w:rPr>
          <w:b/>
          <w:bCs/>
          <w:sz w:val="24"/>
          <w:lang w:eastAsia="zh-CN"/>
        </w:rPr>
      </w:pPr>
      <w:r>
        <w:rPr>
          <w:rFonts w:hint="eastAsia"/>
          <w:b/>
          <w:bCs/>
          <w:sz w:val="24"/>
          <w:lang w:eastAsia="zh-CN"/>
        </w:rPr>
        <w:t>6.验收</w:t>
      </w:r>
    </w:p>
    <w:p>
      <w:pPr>
        <w:spacing w:line="360" w:lineRule="auto"/>
        <w:ind w:firstLine="480" w:firstLineChars="200"/>
        <w:rPr>
          <w:sz w:val="24"/>
          <w:lang w:eastAsia="zh-CN"/>
        </w:rPr>
      </w:pPr>
      <w:r>
        <w:rPr>
          <w:rFonts w:hint="eastAsia"/>
          <w:sz w:val="24"/>
          <w:lang w:eastAsia="zh-CN"/>
        </w:rPr>
        <w:t>6.1 货物的货到验收包括：型号、规格、数量、外观质量、及货物包装是否完好。</w:t>
      </w:r>
    </w:p>
    <w:p>
      <w:pPr>
        <w:spacing w:line="360" w:lineRule="auto"/>
        <w:ind w:firstLine="480" w:firstLineChars="200"/>
        <w:rPr>
          <w:sz w:val="24"/>
          <w:lang w:eastAsia="zh-CN"/>
        </w:rPr>
      </w:pPr>
      <w:r>
        <w:rPr>
          <w:rFonts w:hint="eastAsia"/>
          <w:sz w:val="24"/>
          <w:lang w:eastAsia="zh-CN"/>
        </w:rPr>
        <w:t>6.2 乙方对一次开箱不合格（产品有质量故障）的产品予以换新，承担一切与之有关的费用。</w:t>
      </w:r>
    </w:p>
    <w:p>
      <w:pPr>
        <w:spacing w:line="360" w:lineRule="auto"/>
        <w:ind w:firstLine="480" w:firstLineChars="200"/>
        <w:rPr>
          <w:sz w:val="24"/>
          <w:lang w:eastAsia="zh-CN"/>
        </w:rPr>
      </w:pPr>
      <w:r>
        <w:rPr>
          <w:rFonts w:hint="eastAsia"/>
          <w:sz w:val="24"/>
          <w:lang w:eastAsia="zh-CN"/>
        </w:rPr>
        <w:t>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 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pPr>
        <w:spacing w:line="360" w:lineRule="auto"/>
        <w:ind w:firstLine="480" w:firstLineChars="200"/>
        <w:rPr>
          <w:sz w:val="24"/>
          <w:lang w:eastAsia="zh-CN"/>
        </w:rPr>
      </w:pPr>
      <w:r>
        <w:rPr>
          <w:rFonts w:hint="eastAsia"/>
          <w:sz w:val="24"/>
          <w:lang w:eastAsia="zh-CN"/>
        </w:rPr>
        <w:t>6.5 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exact"/>
        <w:ind w:firstLine="482" w:firstLineChars="200"/>
        <w:jc w:val="both"/>
        <w:rPr>
          <w:b/>
          <w:bCs/>
          <w:sz w:val="24"/>
          <w:lang w:eastAsia="zh-CN"/>
        </w:rPr>
      </w:pPr>
      <w:r>
        <w:rPr>
          <w:rFonts w:hint="eastAsia"/>
          <w:b/>
          <w:bCs/>
          <w:sz w:val="24"/>
          <w:lang w:eastAsia="zh-CN"/>
        </w:rPr>
        <w:t>7.质量保证</w:t>
      </w:r>
    </w:p>
    <w:p>
      <w:pPr>
        <w:spacing w:line="360" w:lineRule="auto"/>
        <w:ind w:firstLine="480" w:firstLineChars="200"/>
        <w:jc w:val="both"/>
        <w:rPr>
          <w:sz w:val="24"/>
          <w:lang w:eastAsia="zh-CN"/>
        </w:rPr>
      </w:pPr>
      <w:r>
        <w:rPr>
          <w:rFonts w:hint="eastAsia"/>
          <w:sz w:val="24"/>
          <w:lang w:eastAsia="zh-CN"/>
        </w:rPr>
        <w:t>7.1 质量保证期：全部货物到甲方现场且经甲方验收合格后 12 个月。</w:t>
      </w:r>
    </w:p>
    <w:p>
      <w:pPr>
        <w:spacing w:line="360" w:lineRule="auto"/>
        <w:ind w:firstLine="480" w:firstLineChars="200"/>
        <w:jc w:val="both"/>
        <w:rPr>
          <w:b/>
          <w:sz w:val="24"/>
          <w:lang w:eastAsia="zh-CN"/>
        </w:rPr>
      </w:pPr>
      <w:r>
        <w:rPr>
          <w:rFonts w:hint="eastAsia"/>
          <w:sz w:val="24"/>
          <w:lang w:eastAsia="zh-CN"/>
        </w:rPr>
        <w:t>7.2 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482" w:firstLineChars="200"/>
        <w:jc w:val="both"/>
        <w:rPr>
          <w:b/>
          <w:sz w:val="24"/>
          <w:lang w:eastAsia="zh-CN"/>
        </w:rPr>
      </w:pPr>
      <w:r>
        <w:rPr>
          <w:rFonts w:hint="eastAsia"/>
          <w:b/>
          <w:sz w:val="24"/>
          <w:lang w:eastAsia="zh-CN"/>
        </w:rPr>
        <w:t xml:space="preserve">7.3 </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pPr>
        <w:spacing w:line="360" w:lineRule="auto"/>
        <w:ind w:firstLine="482" w:firstLineChars="200"/>
        <w:jc w:val="both"/>
        <w:rPr>
          <w:sz w:val="24"/>
          <w:lang w:eastAsia="zh-CN"/>
        </w:rPr>
      </w:pPr>
      <w:r>
        <w:rPr>
          <w:rFonts w:hint="eastAsia"/>
          <w:b/>
          <w:sz w:val="24"/>
          <w:lang w:eastAsia="zh-CN"/>
        </w:rPr>
        <w:t>7.4 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pPr>
        <w:spacing w:line="360" w:lineRule="auto"/>
        <w:ind w:firstLine="482" w:firstLineChars="200"/>
        <w:jc w:val="both"/>
        <w:rPr>
          <w:b/>
          <w:bCs/>
          <w:sz w:val="24"/>
          <w:lang w:eastAsia="zh-CN"/>
        </w:rPr>
      </w:pPr>
      <w:r>
        <w:rPr>
          <w:rFonts w:hint="eastAsia"/>
          <w:b/>
          <w:sz w:val="24"/>
          <w:lang w:eastAsia="zh-CN"/>
        </w:rPr>
        <w:t>7.5 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pPr>
        <w:spacing w:line="360" w:lineRule="auto"/>
        <w:ind w:firstLine="482" w:firstLineChars="200"/>
        <w:jc w:val="both"/>
        <w:rPr>
          <w:b/>
          <w:bCs/>
          <w:sz w:val="24"/>
          <w:lang w:eastAsia="zh-CN"/>
        </w:rPr>
      </w:pPr>
      <w:r>
        <w:rPr>
          <w:rFonts w:hint="eastAsia"/>
          <w:b/>
          <w:bCs/>
          <w:sz w:val="24"/>
          <w:lang w:eastAsia="zh-CN"/>
        </w:rPr>
        <w:t>8.违约责任</w:t>
      </w:r>
    </w:p>
    <w:p>
      <w:pPr>
        <w:spacing w:line="360" w:lineRule="auto"/>
        <w:ind w:firstLine="480" w:firstLineChars="200"/>
        <w:jc w:val="both"/>
        <w:rPr>
          <w:sz w:val="24"/>
          <w:lang w:eastAsia="zh-CN"/>
        </w:rPr>
      </w:pPr>
      <w:r>
        <w:rPr>
          <w:rFonts w:hint="eastAsia"/>
          <w:sz w:val="24"/>
          <w:lang w:eastAsia="zh-CN"/>
        </w:rPr>
        <w:t>8.1 乙方逾期交货的，每日按照合同总额的</w:t>
      </w:r>
      <w:r>
        <w:rPr>
          <w:rFonts w:hint="eastAsia"/>
          <w:color w:val="FF0000"/>
          <w:sz w:val="24"/>
          <w:u w:val="single"/>
          <w:lang w:eastAsia="zh-CN"/>
        </w:rPr>
        <w:t xml:space="preserve"> 5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pPr>
        <w:spacing w:line="360" w:lineRule="auto"/>
        <w:ind w:firstLine="480" w:firstLineChars="200"/>
        <w:jc w:val="both"/>
        <w:rPr>
          <w:sz w:val="24"/>
          <w:lang w:eastAsia="zh-CN"/>
        </w:rPr>
      </w:pPr>
      <w:r>
        <w:rPr>
          <w:rFonts w:hint="eastAsia"/>
          <w:sz w:val="24"/>
          <w:lang w:eastAsia="zh-CN"/>
        </w:rPr>
        <w:t>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pPr>
        <w:spacing w:line="360" w:lineRule="auto"/>
        <w:ind w:firstLine="480" w:firstLineChars="200"/>
        <w:jc w:val="both"/>
        <w:rPr>
          <w:sz w:val="24"/>
          <w:lang w:eastAsia="zh-CN"/>
        </w:rPr>
      </w:pPr>
      <w:r>
        <w:rPr>
          <w:rFonts w:hint="eastAsia"/>
          <w:sz w:val="24"/>
          <w:lang w:eastAsia="zh-CN"/>
        </w:rPr>
        <w:t>8.3 甲方无故逾期付款的，按照</w:t>
      </w:r>
      <w:r>
        <w:rPr>
          <w:rFonts w:hint="eastAsia"/>
          <w:szCs w:val="21"/>
          <w:lang w:eastAsia="zh-CN"/>
        </w:rPr>
        <w:t>全国银行间同业拆借中心公布的贷款市场报价利率支付利息</w:t>
      </w:r>
      <w:r>
        <w:rPr>
          <w:rFonts w:hint="eastAsia"/>
          <w:sz w:val="24"/>
          <w:lang w:eastAsia="zh-CN"/>
        </w:rPr>
        <w:t>。</w:t>
      </w:r>
    </w:p>
    <w:p>
      <w:pPr>
        <w:spacing w:line="360" w:lineRule="auto"/>
        <w:ind w:firstLine="480" w:firstLineChars="200"/>
        <w:jc w:val="both"/>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482" w:firstLineChars="200"/>
        <w:jc w:val="both"/>
        <w:rPr>
          <w:b/>
          <w:bCs/>
          <w:sz w:val="24"/>
          <w:lang w:eastAsia="zh-CN"/>
        </w:rPr>
      </w:pPr>
      <w:r>
        <w:rPr>
          <w:rFonts w:hint="eastAsia"/>
          <w:b/>
          <w:bCs/>
          <w:sz w:val="24"/>
          <w:lang w:eastAsia="zh-CN"/>
        </w:rPr>
        <w:t>9.法律的适用及争议解决方式</w:t>
      </w:r>
    </w:p>
    <w:p>
      <w:pPr>
        <w:spacing w:line="360" w:lineRule="auto"/>
        <w:ind w:firstLine="480" w:firstLineChars="200"/>
        <w:jc w:val="both"/>
        <w:rPr>
          <w:sz w:val="24"/>
          <w:lang w:eastAsia="zh-CN"/>
        </w:rPr>
      </w:pPr>
      <w:r>
        <w:rPr>
          <w:rFonts w:hint="eastAsia"/>
          <w:sz w:val="24"/>
          <w:lang w:eastAsia="zh-CN"/>
        </w:rPr>
        <w:t>9.1 本合同的效力、解释及履行均适用中华人民共和国法律。</w:t>
      </w:r>
    </w:p>
    <w:p>
      <w:pPr>
        <w:spacing w:line="360" w:lineRule="auto"/>
        <w:ind w:firstLine="480" w:firstLineChars="200"/>
        <w:jc w:val="both"/>
        <w:rPr>
          <w:sz w:val="24"/>
          <w:lang w:eastAsia="zh-CN"/>
        </w:rPr>
      </w:pPr>
      <w:r>
        <w:rPr>
          <w:rFonts w:hint="eastAsia"/>
          <w:sz w:val="24"/>
          <w:lang w:eastAsia="zh-CN"/>
        </w:rPr>
        <w:t>9.2 因本合同履行过程中引起的任何争议，双方应及时友好协商解决。协商不成的，向甲方所在地的人民法院提起诉讼。</w:t>
      </w:r>
    </w:p>
    <w:p>
      <w:pPr>
        <w:spacing w:line="360" w:lineRule="auto"/>
        <w:ind w:firstLine="482" w:firstLineChars="200"/>
        <w:jc w:val="both"/>
        <w:rPr>
          <w:b/>
          <w:bCs/>
          <w:sz w:val="24"/>
          <w:lang w:eastAsia="zh-CN"/>
        </w:rPr>
      </w:pPr>
      <w:r>
        <w:rPr>
          <w:rFonts w:hint="eastAsia"/>
          <w:b/>
          <w:bCs/>
          <w:sz w:val="24"/>
          <w:lang w:eastAsia="zh-CN"/>
        </w:rPr>
        <w:t>10.合同变更与解除</w:t>
      </w:r>
    </w:p>
    <w:p>
      <w:pPr>
        <w:spacing w:line="360" w:lineRule="auto"/>
        <w:ind w:firstLine="480" w:firstLineChars="200"/>
        <w:jc w:val="both"/>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ind w:firstLine="482" w:firstLineChars="200"/>
        <w:jc w:val="both"/>
        <w:rPr>
          <w:b/>
          <w:bCs/>
          <w:sz w:val="24"/>
          <w:lang w:eastAsia="zh-CN"/>
        </w:rPr>
      </w:pPr>
      <w:r>
        <w:rPr>
          <w:rFonts w:hint="eastAsia"/>
          <w:b/>
          <w:bCs/>
          <w:sz w:val="24"/>
          <w:lang w:eastAsia="zh-CN"/>
        </w:rPr>
        <w:t>11.通知</w:t>
      </w:r>
    </w:p>
    <w:p>
      <w:pPr>
        <w:spacing w:line="360" w:lineRule="auto"/>
        <w:ind w:firstLine="480" w:firstLineChars="200"/>
        <w:jc w:val="both"/>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jc w:val="both"/>
        <w:rPr>
          <w:sz w:val="24"/>
          <w:lang w:eastAsia="zh-CN"/>
        </w:rPr>
      </w:pPr>
      <w:r>
        <w:rPr>
          <w:rFonts w:hint="eastAsia"/>
          <w:sz w:val="24"/>
          <w:lang w:eastAsia="zh-CN"/>
        </w:rPr>
        <w:t>12.本合同一式四份，经双方签订后生效，甲方执三份、乙方执一份，具有同等效力。</w:t>
      </w:r>
    </w:p>
    <w:tbl>
      <w:tblPr>
        <w:tblStyle w:val="46"/>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甲方：</w:t>
            </w:r>
          </w:p>
        </w:tc>
        <w:tc>
          <w:tcPr>
            <w:tcW w:w="4821" w:type="dxa"/>
            <w:vAlign w:val="center"/>
          </w:tcPr>
          <w:p>
            <w:pPr>
              <w:spacing w:line="360" w:lineRule="auto"/>
              <w:rPr>
                <w:sz w:val="24"/>
                <w:szCs w:val="20"/>
              </w:rPr>
            </w:pPr>
            <w:r>
              <w:rPr>
                <w:rFonts w:hint="eastAsia"/>
                <w:sz w:val="24"/>
                <w:szCs w:val="2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联系地址：</w:t>
            </w:r>
          </w:p>
        </w:tc>
        <w:tc>
          <w:tcPr>
            <w:tcW w:w="4821" w:type="dxa"/>
            <w:vAlign w:val="center"/>
          </w:tcPr>
          <w:p>
            <w:pPr>
              <w:spacing w:line="360" w:lineRule="auto"/>
              <w:rPr>
                <w:sz w:val="24"/>
                <w:szCs w:val="20"/>
              </w:rPr>
            </w:pPr>
            <w:r>
              <w:rPr>
                <w:rFonts w:hint="eastAsia"/>
                <w:sz w:val="24"/>
                <w:szCs w:val="20"/>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rPr>
            </w:pPr>
            <w:r>
              <w:rPr>
                <w:rFonts w:hint="eastAsia"/>
                <w:sz w:val="24"/>
                <w:szCs w:val="20"/>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r>
              <w:rPr>
                <w:rFonts w:hint="eastAsia"/>
                <w:sz w:val="24"/>
                <w:szCs w:val="20"/>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r>
              <w:rPr>
                <w:rFonts w:hint="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r>
              <w:rPr>
                <w:rFonts w:hint="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r>
              <w:rPr>
                <w:rFonts w:hint="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开户银行：</w:t>
            </w:r>
          </w:p>
        </w:tc>
        <w:tc>
          <w:tcPr>
            <w:tcW w:w="4821" w:type="dxa"/>
            <w:vAlign w:val="center"/>
          </w:tcPr>
          <w:p>
            <w:pPr>
              <w:spacing w:line="360" w:lineRule="auto"/>
              <w:rPr>
                <w:sz w:val="24"/>
                <w:szCs w:val="20"/>
              </w:rPr>
            </w:pPr>
            <w:r>
              <w:rPr>
                <w:rFonts w:hint="eastAsia"/>
                <w:sz w:val="24"/>
                <w:szCs w:val="2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账号：</w:t>
            </w:r>
          </w:p>
        </w:tc>
        <w:tc>
          <w:tcPr>
            <w:tcW w:w="4821" w:type="dxa"/>
            <w:vAlign w:val="center"/>
          </w:tcPr>
          <w:p>
            <w:pPr>
              <w:spacing w:line="360" w:lineRule="auto"/>
              <w:rPr>
                <w:sz w:val="24"/>
                <w:szCs w:val="20"/>
              </w:rPr>
            </w:pPr>
            <w:r>
              <w:rPr>
                <w:rFonts w:hint="eastAsia"/>
                <w:sz w:val="24"/>
                <w:szCs w:val="20"/>
              </w:rPr>
              <w:t>账号：</w:t>
            </w:r>
          </w:p>
        </w:tc>
      </w:tr>
    </w:tbl>
    <w:p>
      <w:pPr>
        <w:spacing w:line="20" w:lineRule="exact"/>
        <w:rPr>
          <w:sz w:val="24"/>
        </w:rPr>
      </w:pPr>
    </w:p>
    <w:p>
      <w:pPr>
        <w:spacing w:line="20" w:lineRule="exact"/>
        <w:rPr>
          <w:sz w:val="24"/>
        </w:rPr>
      </w:pPr>
    </w:p>
    <w:p>
      <w:pPr>
        <w:pStyle w:val="58"/>
      </w:pPr>
    </w:p>
    <w:p>
      <w:pPr>
        <w:rPr>
          <w:rFonts w:cs="方正小标宋简体" w:asciiTheme="minorEastAsia" w:hAnsiTheme="minorEastAsia" w:eastAsiaTheme="minorEastAsia"/>
          <w:b/>
          <w:sz w:val="44"/>
          <w:szCs w:val="44"/>
          <w:lang w:eastAsia="zh-CN"/>
        </w:rPr>
      </w:pPr>
      <w:r>
        <w:rPr>
          <w:rFonts w:cs="方正小标宋简体" w:asciiTheme="minorEastAsia" w:hAnsiTheme="minorEastAsia" w:eastAsiaTheme="minorEastAsia"/>
          <w:b/>
          <w:sz w:val="44"/>
          <w:szCs w:val="44"/>
          <w:lang w:eastAsia="zh-CN"/>
        </w:rPr>
        <w:br w:type="page"/>
      </w:r>
    </w:p>
    <w:p>
      <w:pPr>
        <w:pStyle w:val="58"/>
        <w:rPr>
          <w:b/>
          <w:bCs/>
          <w:sz w:val="24"/>
          <w:szCs w:val="24"/>
        </w:rPr>
      </w:pPr>
      <w:r>
        <w:rPr>
          <w:rFonts w:hint="eastAsia"/>
          <w:b/>
          <w:bCs/>
          <w:sz w:val="24"/>
          <w:szCs w:val="24"/>
        </w:rPr>
        <w:t>附件二：参选文件范本</w:t>
      </w:r>
    </w:p>
    <w:p>
      <w:pPr>
        <w:pStyle w:val="24"/>
        <w:spacing w:line="615" w:lineRule="exact"/>
        <w:jc w:val="center"/>
        <w:rPr>
          <w:rFonts w:cs="方正小标宋简体" w:asciiTheme="minorEastAsia" w:hAnsiTheme="minorEastAsia" w:eastAsiaTheme="minorEastAsia"/>
          <w:b/>
          <w:sz w:val="44"/>
          <w:szCs w:val="44"/>
          <w:lang w:eastAsia="zh-CN"/>
        </w:rPr>
      </w:pPr>
    </w:p>
    <w:p>
      <w:pPr>
        <w:pStyle w:val="24"/>
        <w:spacing w:line="615" w:lineRule="exact"/>
        <w:jc w:val="center"/>
        <w:rPr>
          <w:rFonts w:cs="方正小标宋简体" w:asciiTheme="minorEastAsia" w:hAnsiTheme="minorEastAsia" w:eastAsiaTheme="minorEastAsia"/>
          <w:b/>
          <w:sz w:val="44"/>
          <w:szCs w:val="44"/>
          <w:lang w:eastAsia="zh-CN"/>
        </w:rPr>
      </w:pPr>
    </w:p>
    <w:p>
      <w:pPr>
        <w:pStyle w:val="24"/>
        <w:spacing w:line="615" w:lineRule="exact"/>
        <w:jc w:val="center"/>
        <w:rPr>
          <w:rFonts w:ascii="黑体" w:hAnsi="黑体" w:eastAsia="黑体" w:cs="黑体"/>
          <w:bCs/>
          <w:sz w:val="48"/>
          <w:szCs w:val="48"/>
          <w:lang w:eastAsia="zh-CN"/>
        </w:rPr>
      </w:pPr>
      <w:r>
        <w:rPr>
          <w:rFonts w:hint="eastAsia" w:ascii="黑体" w:hAnsi="黑体" w:eastAsia="黑体" w:cs="黑体"/>
          <w:bCs/>
          <w:sz w:val="48"/>
          <w:szCs w:val="48"/>
          <w:lang w:eastAsia="zh-CN"/>
        </w:rPr>
        <w:t>福建福化古雷石油化工有限公司</w:t>
      </w:r>
    </w:p>
    <w:p>
      <w:pPr>
        <w:pStyle w:val="24"/>
        <w:spacing w:line="615" w:lineRule="exact"/>
        <w:jc w:val="center"/>
        <w:rPr>
          <w:rFonts w:ascii="黑体" w:hAnsi="黑体" w:eastAsia="黑体" w:cs="黑体"/>
          <w:bCs/>
          <w:sz w:val="48"/>
          <w:szCs w:val="48"/>
          <w:lang w:eastAsia="zh-CN"/>
        </w:rPr>
      </w:pPr>
    </w:p>
    <w:p>
      <w:pPr>
        <w:pStyle w:val="24"/>
        <w:spacing w:line="615" w:lineRule="exact"/>
        <w:jc w:val="center"/>
        <w:rPr>
          <w:rFonts w:asciiTheme="minorEastAsia" w:hAnsiTheme="minorEastAsia" w:eastAsiaTheme="minorEastAsia"/>
          <w:b/>
          <w:sz w:val="44"/>
          <w:szCs w:val="44"/>
          <w:lang w:eastAsia="zh-CN"/>
        </w:rPr>
      </w:pPr>
      <w:r>
        <w:rPr>
          <w:rFonts w:hint="eastAsia" w:ascii="微软雅黑" w:eastAsia="微软雅黑"/>
          <w:b/>
          <w:sz w:val="48"/>
          <w:szCs w:val="48"/>
          <w:lang w:eastAsia="zh-CN"/>
        </w:rPr>
        <w:t>一套相机及配件采购</w:t>
      </w:r>
    </w:p>
    <w:p>
      <w:pPr>
        <w:pStyle w:val="24"/>
        <w:spacing w:line="615" w:lineRule="exact"/>
        <w:jc w:val="center"/>
        <w:rPr>
          <w:rFonts w:asciiTheme="minorEastAsia" w:hAnsiTheme="minorEastAsia" w:eastAsiaTheme="minorEastAsia"/>
          <w:b/>
          <w:sz w:val="44"/>
          <w:szCs w:val="44"/>
          <w:lang w:eastAsia="zh-CN"/>
        </w:rPr>
      </w:pPr>
    </w:p>
    <w:p>
      <w:pPr>
        <w:pStyle w:val="24"/>
        <w:spacing w:line="615" w:lineRule="exact"/>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参选</w:t>
      </w:r>
      <w:r>
        <w:rPr>
          <w:rFonts w:asciiTheme="minorEastAsia" w:hAnsiTheme="minorEastAsia" w:eastAsiaTheme="minorEastAsia"/>
          <w:b/>
          <w:sz w:val="44"/>
          <w:szCs w:val="44"/>
          <w:lang w:eastAsia="zh-CN"/>
        </w:rPr>
        <w:t>文件</w:t>
      </w:r>
    </w:p>
    <w:p>
      <w:pPr>
        <w:pStyle w:val="58"/>
        <w:spacing w:line="480" w:lineRule="auto"/>
        <w:rPr>
          <w:rFonts w:asciiTheme="minorEastAsia" w:hAnsiTheme="minorEastAsia" w:eastAsiaTheme="minorEastAsia"/>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6"/>
          <w:lang w:eastAsia="zh-CN"/>
        </w:rPr>
      </w:pPr>
    </w:p>
    <w:p>
      <w:pPr>
        <w:pStyle w:val="24"/>
        <w:rPr>
          <w:rFonts w:ascii="Times New Roman" w:hAnsi="Times New Roman"/>
          <w:b/>
          <w:bCs/>
          <w:sz w:val="32"/>
          <w:szCs w:val="36"/>
          <w:lang w:eastAsia="zh-CN"/>
        </w:rPr>
      </w:pPr>
    </w:p>
    <w:p>
      <w:pPr>
        <w:pStyle w:val="24"/>
        <w:rPr>
          <w:rFonts w:ascii="Times New Roman" w:hAnsi="Times New Roman"/>
          <w:b/>
          <w:bCs/>
          <w:sz w:val="32"/>
          <w:szCs w:val="36"/>
          <w:lang w:eastAsia="zh-CN"/>
        </w:rPr>
      </w:pPr>
    </w:p>
    <w:p>
      <w:pPr>
        <w:pStyle w:val="24"/>
        <w:rPr>
          <w:rFonts w:ascii="Times New Roman" w:hAnsi="Times New Roman"/>
          <w:b/>
          <w:bCs/>
          <w:sz w:val="32"/>
          <w:szCs w:val="36"/>
          <w:lang w:eastAsia="zh-CN"/>
        </w:rPr>
      </w:pPr>
    </w:p>
    <w:p>
      <w:pPr>
        <w:pStyle w:val="24"/>
        <w:rPr>
          <w:rFonts w:ascii="Times New Roman" w:hAnsi="Times New Roman"/>
          <w:b/>
          <w:bCs/>
          <w:sz w:val="32"/>
          <w:szCs w:val="36"/>
          <w:lang w:eastAsia="zh-CN"/>
        </w:rPr>
      </w:pPr>
    </w:p>
    <w:p>
      <w:pPr>
        <w:pStyle w:val="24"/>
        <w:rPr>
          <w:rFonts w:ascii="Times New Roman" w:hAnsi="Times New Roman"/>
          <w:b/>
          <w:bCs/>
          <w:sz w:val="32"/>
          <w:szCs w:val="36"/>
          <w:lang w:eastAsia="zh-CN"/>
        </w:rPr>
      </w:pPr>
    </w:p>
    <w:p>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4"/>
        <w:jc w:val="center"/>
        <w:rPr>
          <w:rFonts w:ascii="Times New Roman" w:hAnsi="Times New Roman"/>
          <w:b/>
          <w:bCs/>
          <w:w w:val="95"/>
          <w:sz w:val="32"/>
          <w:lang w:eastAsia="zh-CN"/>
        </w:rPr>
      </w:pPr>
      <w:r>
        <w:rPr>
          <w:rFonts w:hint="eastAsia" w:ascii="Times New Roman" w:hAnsi="Times New Roman"/>
          <w:b/>
          <w:bCs/>
          <w:w w:val="95"/>
          <w:sz w:val="32"/>
          <w:lang w:eastAsia="zh-CN"/>
        </w:rPr>
        <w:t>2024</w:t>
      </w:r>
      <w:r>
        <w:rPr>
          <w:rFonts w:ascii="Times New Roman" w:hAnsi="Times New Roman"/>
          <w:b/>
          <w:bCs/>
          <w:w w:val="95"/>
          <w:sz w:val="32"/>
          <w:lang w:eastAsia="zh-CN"/>
        </w:rPr>
        <w:t>年</w:t>
      </w:r>
      <w:r>
        <w:rPr>
          <w:rFonts w:hint="eastAsia" w:ascii="Times New Roman" w:hAnsi="Times New Roman"/>
          <w:b/>
          <w:bCs/>
          <w:w w:val="95"/>
          <w:sz w:val="32"/>
          <w:lang w:eastAsia="zh-CN"/>
        </w:rPr>
        <w:t xml:space="preserve">  </w:t>
      </w:r>
      <w:r>
        <w:rPr>
          <w:rFonts w:ascii="Times New Roman" w:hAnsi="Times New Roman"/>
          <w:b/>
          <w:bCs/>
          <w:w w:val="95"/>
          <w:sz w:val="32"/>
          <w:lang w:eastAsia="zh-CN"/>
        </w:rPr>
        <w:t>月</w:t>
      </w:r>
    </w:p>
    <w:p>
      <w:pPr>
        <w:jc w:val="center"/>
        <w:rPr>
          <w:b/>
          <w:i/>
          <w:iCs/>
          <w:color w:val="C00000"/>
          <w:sz w:val="44"/>
          <w:szCs w:val="44"/>
          <w:lang w:eastAsia="zh-CN"/>
        </w:rPr>
      </w:pPr>
      <w:r>
        <w:rPr>
          <w:rFonts w:hint="eastAsia"/>
          <w:b/>
          <w:i/>
          <w:iCs/>
          <w:color w:val="C00000"/>
          <w:sz w:val="44"/>
          <w:szCs w:val="44"/>
          <w:lang w:eastAsia="zh-CN"/>
        </w:rPr>
        <w:t>参选文件编写说明</w:t>
      </w:r>
    </w:p>
    <w:p>
      <w:pPr>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line="500" w:lineRule="exact"/>
        <w:ind w:firstLine="560"/>
        <w:rPr>
          <w:lang w:eastAsia="zh-CN"/>
        </w:rPr>
      </w:pPr>
      <w:r>
        <w:rPr>
          <w:rFonts w:hint="eastAsia"/>
          <w:lang w:eastAsia="zh-CN"/>
        </w:rPr>
        <w:t>1．参选人应按规定，向比选人递交参选文件，正本一份、副本一份，当正本与副本有不一致时，以正本为准。</w:t>
      </w:r>
    </w:p>
    <w:p>
      <w:pPr>
        <w:pStyle w:val="93"/>
        <w:spacing w:line="500" w:lineRule="exact"/>
        <w:ind w:firstLine="560"/>
        <w:rPr>
          <w:lang w:eastAsia="zh-CN"/>
        </w:rPr>
      </w:pPr>
      <w:r>
        <w:rPr>
          <w:rFonts w:hint="eastAsia"/>
          <w:lang w:eastAsia="zh-CN"/>
        </w:rPr>
        <w:t>2.所有纸质文件采用</w:t>
      </w:r>
      <w:r>
        <w:rPr>
          <w:lang w:eastAsia="zh-CN"/>
        </w:rPr>
        <w:t>A4</w:t>
      </w:r>
      <w:r>
        <w:rPr>
          <w:rFonts w:hint="eastAsia"/>
          <w:lang w:eastAsia="zh-CN"/>
        </w:rPr>
        <w:t>纸胶装、平装。所有参选文件应增加统一外层包封。</w:t>
      </w:r>
    </w:p>
    <w:p>
      <w:pPr>
        <w:pStyle w:val="93"/>
        <w:spacing w:line="500" w:lineRule="exact"/>
        <w:ind w:firstLine="560"/>
        <w:rPr>
          <w:lang w:eastAsia="zh-CN"/>
        </w:rPr>
      </w:pPr>
      <w:r>
        <w:rPr>
          <w:rFonts w:hint="eastAsia"/>
          <w:lang w:eastAsia="zh-CN"/>
        </w:rPr>
        <w:t>3.提交参选文件时提供两个包装，商务参选文件（报价单）一个包装、技术参选文件一个包装</w:t>
      </w:r>
      <w:r>
        <w:rPr>
          <w:lang w:eastAsia="zh-CN"/>
        </w:rPr>
        <w:t>,</w:t>
      </w:r>
      <w:r>
        <w:rPr>
          <w:rFonts w:hint="eastAsia"/>
          <w:lang w:eastAsia="zh-CN"/>
        </w:rPr>
        <w:t>封口处均需加盖骑缝章。商务参选文件和技术参选文件电子拷贝一份（随商务参选文件包装）。</w:t>
      </w:r>
    </w:p>
    <w:p>
      <w:pPr>
        <w:pStyle w:val="93"/>
        <w:spacing w:line="500" w:lineRule="exact"/>
        <w:ind w:firstLine="560"/>
        <w:rPr>
          <w:lang w:eastAsia="zh-CN"/>
        </w:rPr>
      </w:pPr>
      <w:r>
        <w:rPr>
          <w:rFonts w:hint="eastAsia"/>
          <w:lang w:eastAsia="zh-CN"/>
        </w:rPr>
        <w:t>4.凡因参选文件不按规定填写，或填写不清晰、不完整、或密封不合要求而引起的一切后果，由参选人自行负责。</w:t>
      </w:r>
    </w:p>
    <w:p>
      <w:pPr>
        <w:pStyle w:val="93"/>
        <w:spacing w:line="500" w:lineRule="exact"/>
        <w:ind w:firstLine="560"/>
        <w:rPr>
          <w:lang w:eastAsia="zh-CN"/>
        </w:rPr>
      </w:pPr>
      <w:r>
        <w:rPr>
          <w:rFonts w:hint="eastAsia"/>
          <w:lang w:eastAsia="zh-CN"/>
        </w:rPr>
        <w:t>5.参选文件正本必须逐页或骑缝加盖参选人公章或由法人代表或法人代表授权人逐页签字方视为有效，同时应注明提交日期，否则视为废标。</w:t>
      </w:r>
    </w:p>
    <w:p>
      <w:pPr>
        <w:pStyle w:val="93"/>
        <w:spacing w:line="500" w:lineRule="exact"/>
        <w:ind w:firstLine="560"/>
        <w:rPr>
          <w:lang w:eastAsia="zh-CN"/>
        </w:rPr>
      </w:pPr>
      <w:r>
        <w:rPr>
          <w:rFonts w:hint="eastAsia"/>
          <w:lang w:eastAsia="zh-CN"/>
        </w:rPr>
        <w:t>6.在外层包封上应写明参选人的名称与地址、邮政编码，以便参选出现逾期送达时能原封退回。具体样式如下：</w:t>
      </w:r>
    </w:p>
    <w:p>
      <w:pPr>
        <w:rPr>
          <w:szCs w:val="21"/>
          <w:lang w:eastAsia="zh-CN"/>
        </w:rPr>
      </w:pPr>
      <w:r>
        <w:rPr>
          <w:rFonts w:ascii="Calibri"/>
          <w:lang w:eastAsia="zh-CN"/>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50800</wp:posOffset>
                </wp:positionV>
                <wp:extent cx="4612640" cy="1993265"/>
                <wp:effectExtent l="4445" t="5080" r="12065" b="20955"/>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a:effectLst/>
                      </wps:spPr>
                      <wps:txbx>
                        <w:txbxContent>
                          <w:p>
                            <w:pPr>
                              <w:rPr>
                                <w:rFonts w:cs="Arial"/>
                                <w:sz w:val="24"/>
                                <w:szCs w:val="24"/>
                                <w:u w:val="single"/>
                                <w:lang w:eastAsia="zh-CN"/>
                              </w:rPr>
                            </w:pPr>
                            <w:permStart w:id="2"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2"/>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25pt;margin-top:4pt;height:156.95pt;width:363.2pt;z-index:251659264;mso-width-relative:page;mso-height-relative:page;" fillcolor="#FFFFFF" filled="t" stroked="t" coordsize="21600,21600" o:gfxdata="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253w42AAAAAgBAAAPAAAAAAAAAAEA&#10;IAAAACIAAABkcnMvZG93bnJldi54bWxQSwECFAAUAAAACACHTuJAYUdqVEgCAACWBAAADgAAAAAA&#10;AAABACAAAAAnAQAAZHJzL2Uyb0RvYy54bWxQSwUGAAAAAAYABgBZAQAA4QUAAAAA&#10;">
                <v:fill on="t" focussize="0,0"/>
                <v:stroke color="#000000" miterlimit="8" joinstyle="miter"/>
                <v:imagedata o:title=""/>
                <o:lock v:ext="edit" aspectratio="f"/>
                <v:textbox>
                  <w:txbxContent>
                    <w:p>
                      <w:pPr>
                        <w:rPr>
                          <w:rFonts w:cs="Arial"/>
                          <w:sz w:val="24"/>
                          <w:szCs w:val="24"/>
                          <w:u w:val="single"/>
                          <w:lang w:eastAsia="zh-CN"/>
                        </w:rPr>
                      </w:pPr>
                      <w:permStart w:id="2" w:edGrp="everyone"/>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ermEnd w:id="2"/>
                    </w:p>
                  </w:txbxContent>
                </v:textbox>
              </v:shape>
            </w:pict>
          </mc:Fallback>
        </mc:AlternateContent>
      </w:r>
    </w:p>
    <w:p>
      <w:pPr>
        <w:rPr>
          <w:szCs w:val="21"/>
          <w:lang w:eastAsia="zh-CN"/>
        </w:rPr>
      </w:pPr>
    </w:p>
    <w:p>
      <w:pPr>
        <w:rPr>
          <w:szCs w:val="21"/>
          <w:lang w:eastAsia="zh-CN"/>
        </w:rPr>
      </w:pPr>
    </w:p>
    <w:p>
      <w:pPr>
        <w:rPr>
          <w:szCs w:val="21"/>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spacing w:line="500" w:lineRule="exact"/>
        <w:ind w:firstLine="560"/>
        <w:rPr>
          <w:lang w:eastAsia="zh-CN"/>
        </w:rPr>
      </w:pPr>
      <w:r>
        <w:rPr>
          <w:rFonts w:hint="eastAsia"/>
          <w:lang w:eastAsia="zh-CN"/>
        </w:rPr>
        <w:t>7、以下文件中绿色字体部分，请各参选单位根据实际情况填写后，修改为黑色（不加粗）字体打印。目录页码请根据实际情况编写。</w:t>
      </w:r>
    </w:p>
    <w:p>
      <w:pPr>
        <w:pStyle w:val="93"/>
        <w:spacing w:line="500" w:lineRule="exact"/>
        <w:ind w:firstLine="560"/>
        <w:rPr>
          <w:lang w:eastAsia="zh-CN"/>
        </w:rPr>
      </w:pPr>
      <w:r>
        <w:rPr>
          <w:rFonts w:hint="eastAsia"/>
          <w:lang w:eastAsia="zh-CN"/>
        </w:rPr>
        <w:t>8、以下文件中红色字体部分，打印时请删除。</w:t>
      </w:r>
    </w:p>
    <w:p>
      <w:pPr>
        <w:rPr>
          <w:lang w:eastAsia="zh-CN"/>
        </w:rPr>
      </w:pPr>
      <w:r>
        <w:rPr>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rPr>
          <w:b/>
          <w:bCs/>
          <w:sz w:val="36"/>
          <w:szCs w:val="36"/>
        </w:rPr>
      </w:pPr>
      <w:r>
        <w:rPr>
          <w:rFonts w:hint="eastAsia"/>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致：福建福化古雷石油化工有限公司</w:t>
      </w:r>
    </w:p>
    <w:p>
      <w:pPr>
        <w:spacing w:line="500" w:lineRule="exact"/>
        <w:ind w:firstLine="480" w:firstLineChars="200"/>
        <w:jc w:val="both"/>
        <w:rPr>
          <w:sz w:val="24"/>
          <w:lang w:eastAsia="zh-CN"/>
        </w:rPr>
      </w:pPr>
      <w:r>
        <w:rPr>
          <w:rFonts w:hint="eastAsia"/>
          <w:sz w:val="24"/>
          <w:lang w:eastAsia="zh-CN"/>
        </w:rPr>
        <w:t>根据贵方的比选文件，</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jc w:val="both"/>
        <w:rPr>
          <w:sz w:val="24"/>
          <w:lang w:eastAsia="zh-CN"/>
        </w:rPr>
      </w:pPr>
      <w:r>
        <w:rPr>
          <w:rFonts w:hint="eastAsia"/>
          <w:sz w:val="24"/>
          <w:lang w:eastAsia="zh-CN"/>
        </w:rPr>
        <w:t>（1）参选文件</w:t>
      </w:r>
    </w:p>
    <w:p>
      <w:pPr>
        <w:spacing w:line="500" w:lineRule="exact"/>
        <w:ind w:firstLine="480" w:firstLineChars="200"/>
        <w:jc w:val="both"/>
        <w:rPr>
          <w:sz w:val="24"/>
          <w:lang w:eastAsia="zh-CN"/>
        </w:rPr>
      </w:pPr>
      <w:r>
        <w:rPr>
          <w:rFonts w:hint="eastAsia"/>
          <w:sz w:val="24"/>
          <w:lang w:eastAsia="zh-CN"/>
        </w:rPr>
        <w:t>（2）法定代表人授权委托书</w:t>
      </w:r>
    </w:p>
    <w:p>
      <w:pPr>
        <w:spacing w:line="500" w:lineRule="exact"/>
        <w:ind w:firstLine="480" w:firstLineChars="200"/>
        <w:jc w:val="both"/>
        <w:rPr>
          <w:sz w:val="24"/>
          <w:lang w:eastAsia="zh-CN"/>
        </w:rPr>
      </w:pPr>
      <w:r>
        <w:rPr>
          <w:rFonts w:hint="eastAsia"/>
          <w:sz w:val="24"/>
          <w:lang w:eastAsia="zh-CN"/>
        </w:rPr>
        <w:t>（3）参选报价单</w:t>
      </w:r>
    </w:p>
    <w:p>
      <w:pPr>
        <w:spacing w:line="500" w:lineRule="exact"/>
        <w:ind w:firstLine="480" w:firstLineChars="200"/>
        <w:jc w:val="both"/>
        <w:rPr>
          <w:sz w:val="24"/>
          <w:lang w:eastAsia="zh-CN"/>
        </w:rPr>
      </w:pPr>
      <w:r>
        <w:rPr>
          <w:rFonts w:hint="eastAsia"/>
          <w:sz w:val="24"/>
          <w:lang w:eastAsia="zh-CN"/>
        </w:rPr>
        <w:t>据此参选书，我公司及签字代表宣布同意如下：</w:t>
      </w:r>
    </w:p>
    <w:p>
      <w:pPr>
        <w:spacing w:line="500" w:lineRule="exact"/>
        <w:ind w:firstLine="480" w:firstLineChars="200"/>
        <w:jc w:val="both"/>
        <w:rPr>
          <w:sz w:val="24"/>
          <w:lang w:eastAsia="zh-CN"/>
        </w:rPr>
      </w:pPr>
      <w:r>
        <w:rPr>
          <w:rFonts w:hint="eastAsia"/>
          <w:sz w:val="24"/>
          <w:lang w:eastAsia="zh-CN"/>
        </w:rPr>
        <w:t>1.所递交的文件真实合法有效，且不存在任何虚假陈述或记载。</w:t>
      </w:r>
    </w:p>
    <w:p>
      <w:pPr>
        <w:spacing w:line="500" w:lineRule="exact"/>
        <w:ind w:firstLine="480" w:firstLineChars="200"/>
        <w:jc w:val="both"/>
        <w:rPr>
          <w:sz w:val="24"/>
          <w:lang w:eastAsia="zh-CN"/>
        </w:rPr>
      </w:pPr>
      <w:r>
        <w:rPr>
          <w:rFonts w:hint="eastAsia"/>
          <w:sz w:val="24"/>
          <w:lang w:eastAsia="zh-CN"/>
        </w:rPr>
        <w:t>2.我方将履行比选文件规定的每一项要求：如业主中选，将严格按照服务合同约定履行各项义务。</w:t>
      </w:r>
    </w:p>
    <w:p>
      <w:pPr>
        <w:spacing w:line="500" w:lineRule="exact"/>
        <w:ind w:firstLine="480" w:firstLineChars="200"/>
        <w:jc w:val="both"/>
        <w:rPr>
          <w:sz w:val="24"/>
          <w:lang w:eastAsia="zh-CN"/>
        </w:rPr>
      </w:pPr>
      <w:r>
        <w:rPr>
          <w:rFonts w:hint="eastAsia"/>
          <w:sz w:val="24"/>
          <w:lang w:eastAsia="zh-CN"/>
        </w:rPr>
        <w:t>3.我公司报价有效期为比选文件收取时间截止期后30个工作日，如中选，有效期将延长至合同执行完毕。</w:t>
      </w:r>
    </w:p>
    <w:p>
      <w:pPr>
        <w:spacing w:line="500" w:lineRule="exact"/>
        <w:ind w:firstLine="480" w:firstLineChars="200"/>
        <w:jc w:val="both"/>
        <w:rPr>
          <w:sz w:val="24"/>
          <w:lang w:eastAsia="zh-CN"/>
        </w:rPr>
      </w:pPr>
    </w:p>
    <w:p>
      <w:pPr>
        <w:spacing w:line="500" w:lineRule="exact"/>
        <w:ind w:firstLine="480" w:firstLineChars="200"/>
        <w:jc w:val="both"/>
        <w:rPr>
          <w:sz w:val="24"/>
          <w:lang w:eastAsia="zh-CN"/>
        </w:rPr>
      </w:pPr>
    </w:p>
    <w:p>
      <w:pPr>
        <w:spacing w:line="500" w:lineRule="exact"/>
        <w:ind w:firstLine="480" w:firstLineChars="200"/>
        <w:jc w:val="both"/>
        <w:rPr>
          <w:sz w:val="24"/>
          <w:lang w:eastAsia="zh-CN"/>
        </w:rPr>
      </w:pPr>
      <w:r>
        <w:rPr>
          <w:rFonts w:hint="eastAsia"/>
          <w:sz w:val="24"/>
          <w:lang w:eastAsia="zh-CN"/>
        </w:rPr>
        <w:t>被授权代表姓名：</w:t>
      </w:r>
    </w:p>
    <w:p>
      <w:pPr>
        <w:spacing w:line="500" w:lineRule="exact"/>
        <w:ind w:firstLine="480" w:firstLineChars="200"/>
        <w:jc w:val="both"/>
        <w:rPr>
          <w:sz w:val="24"/>
          <w:lang w:eastAsia="zh-CN"/>
        </w:rPr>
      </w:pPr>
      <w:r>
        <w:rPr>
          <w:rFonts w:hint="eastAsia"/>
          <w:sz w:val="24"/>
          <w:lang w:eastAsia="zh-CN"/>
        </w:rPr>
        <w:t>职          务：</w:t>
      </w:r>
    </w:p>
    <w:p>
      <w:pPr>
        <w:spacing w:line="500" w:lineRule="exact"/>
        <w:ind w:firstLine="480" w:firstLineChars="200"/>
        <w:jc w:val="both"/>
        <w:rPr>
          <w:sz w:val="24"/>
          <w:lang w:eastAsia="zh-CN"/>
        </w:rPr>
      </w:pPr>
      <w:r>
        <w:rPr>
          <w:rFonts w:hint="eastAsia"/>
          <w:sz w:val="24"/>
          <w:lang w:eastAsia="zh-CN"/>
        </w:rPr>
        <w:t>联系方式及邮箱：</w:t>
      </w:r>
    </w:p>
    <w:p>
      <w:pPr>
        <w:spacing w:line="500" w:lineRule="exact"/>
        <w:ind w:firstLine="480" w:firstLineChars="200"/>
        <w:jc w:val="both"/>
        <w:rPr>
          <w:sz w:val="24"/>
          <w:lang w:eastAsia="zh-CN"/>
        </w:rPr>
      </w:pPr>
      <w:r>
        <w:rPr>
          <w:rFonts w:hint="eastAsia"/>
          <w:sz w:val="24"/>
          <w:lang w:eastAsia="zh-CN"/>
        </w:rPr>
        <w:t>被授权代表签字：</w:t>
      </w:r>
    </w:p>
    <w:p>
      <w:pPr>
        <w:pStyle w:val="58"/>
      </w:pPr>
    </w:p>
    <w:p>
      <w:pPr>
        <w:pStyle w:val="58"/>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58"/>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58"/>
        <w:jc w:val="center"/>
      </w:pPr>
    </w:p>
    <w:p>
      <w:pPr>
        <w:rPr>
          <w:b/>
          <w:bCs/>
          <w:sz w:val="36"/>
          <w:szCs w:val="36"/>
          <w:lang w:eastAsia="zh-CN"/>
        </w:rPr>
      </w:pPr>
      <w:r>
        <w:rPr>
          <w:b/>
          <w:bCs/>
          <w:sz w:val="36"/>
          <w:szCs w:val="36"/>
          <w:lang w:eastAsia="zh-CN"/>
        </w:rPr>
        <w:br w:type="page"/>
      </w:r>
    </w:p>
    <w:p>
      <w:pPr>
        <w:spacing w:line="500" w:lineRule="exact"/>
        <w:jc w:val="center"/>
        <w:rPr>
          <w:b/>
          <w:bCs/>
          <w:sz w:val="36"/>
          <w:szCs w:val="36"/>
          <w:lang w:eastAsia="zh-CN"/>
        </w:rPr>
      </w:pPr>
      <w:r>
        <w:rPr>
          <w:rFonts w:hint="eastAsia"/>
          <w:b/>
          <w:bCs/>
          <w:sz w:val="36"/>
          <w:szCs w:val="36"/>
          <w:lang w:eastAsia="zh-CN"/>
        </w:rPr>
        <w:t>法定代表人授权书</w:t>
      </w:r>
    </w:p>
    <w:p>
      <w:pPr>
        <w:pStyle w:val="58"/>
        <w:jc w:val="center"/>
      </w:pPr>
    </w:p>
    <w:p>
      <w:pPr>
        <w:pStyle w:val="19"/>
        <w:spacing w:line="360" w:lineRule="auto"/>
        <w:ind w:firstLine="480" w:firstLineChars="200"/>
        <w:jc w:val="both"/>
        <w:rPr>
          <w:rFonts w:asciiTheme="minorEastAsia" w:hAnsiTheme="minorEastAsia" w:eastAsiaTheme="minorEastAsia"/>
          <w:color w:val="000000" w:themeColor="text1"/>
          <w:shd w:val="clear" w:color="auto" w:fill="FFFFFF"/>
          <w:lang w:eastAsia="zh-CN"/>
          <w14:textFill>
            <w14:solidFill>
              <w14:schemeClr w14:val="tx1"/>
            </w14:solidFill>
          </w14:textFill>
        </w:rPr>
      </w:pPr>
      <w:r>
        <w:rPr>
          <w:rFonts w:hint="eastAsia"/>
          <w:lang w:eastAsia="zh-CN"/>
        </w:rPr>
        <w:t>本授权书声明：注册于</w:t>
      </w:r>
      <w:r>
        <w:rPr>
          <w:rFonts w:hint="eastAsia" w:cs="Times New Roman"/>
          <w:color w:val="00B050"/>
          <w:u w:val="single"/>
          <w:lang w:eastAsia="zh-CN"/>
        </w:rPr>
        <w:t>注册地址</w:t>
      </w:r>
      <w:r>
        <w:rPr>
          <w:rFonts w:hint="eastAsia"/>
          <w:lang w:eastAsia="zh-CN"/>
        </w:rPr>
        <w:t>的</w:t>
      </w:r>
      <w:r>
        <w:rPr>
          <w:rFonts w:hint="eastAsia" w:cs="Times New Roman"/>
          <w:color w:val="00B050"/>
          <w:u w:val="single"/>
          <w:lang w:eastAsia="zh-CN"/>
        </w:rPr>
        <w:t>公司名称</w:t>
      </w:r>
      <w:r>
        <w:rPr>
          <w:rFonts w:hint="eastAsia"/>
          <w:lang w:eastAsia="zh-CN"/>
        </w:rPr>
        <w:t>的在下方签字（或签章）的</w:t>
      </w:r>
      <w:r>
        <w:rPr>
          <w:rFonts w:hint="eastAsia" w:cs="Times New Roman"/>
          <w:color w:val="00B050"/>
          <w:u w:val="single"/>
          <w:lang w:eastAsia="zh-CN"/>
        </w:rPr>
        <w:t>法人代表姓名</w:t>
      </w:r>
      <w:r>
        <w:rPr>
          <w:rFonts w:hint="eastAsia"/>
          <w:lang w:eastAsia="zh-CN"/>
        </w:rPr>
        <w:t>代表本公司授权</w:t>
      </w:r>
      <w:r>
        <w:rPr>
          <w:rFonts w:hint="eastAsia" w:cs="Times New Roman"/>
          <w:color w:val="00B050"/>
          <w:u w:val="single"/>
          <w:lang w:eastAsia="zh-CN"/>
        </w:rPr>
        <w:t>被授权代表人姓名、职务</w:t>
      </w:r>
      <w:r>
        <w:rPr>
          <w:rFonts w:hint="eastAsia"/>
          <w:lang w:eastAsia="zh-CN"/>
        </w:rPr>
        <w:t xml:space="preserve">为本公司的合法代理人，就福建福化石油化工有限公司 </w:t>
      </w:r>
      <w:r>
        <w:rPr>
          <w:rFonts w:hint="eastAsia"/>
          <w:u w:val="single"/>
          <w:lang w:eastAsia="zh-CN"/>
        </w:rPr>
        <w:t xml:space="preserve">                  </w:t>
      </w:r>
      <w:r>
        <w:rPr>
          <w:rFonts w:hint="eastAsia" w:asciiTheme="minorEastAsia" w:hAnsiTheme="minorEastAsia" w:eastAsiaTheme="minorEastAsia"/>
          <w:lang w:eastAsia="zh-CN"/>
        </w:rPr>
        <w:t>。</w:t>
      </w:r>
      <w:r>
        <w:rPr>
          <w:rFonts w:hint="eastAsia"/>
          <w:lang w:eastAsia="zh-CN"/>
        </w:rPr>
        <w:t>公开自主比选，以本公司名义参与报价、合同执行并处理与之有关的其他事务，相关责任及后果由本公司承担。</w:t>
      </w:r>
    </w:p>
    <w:p>
      <w:pPr>
        <w:spacing w:line="360" w:lineRule="auto"/>
        <w:ind w:firstLine="480" w:firstLineChars="200"/>
        <w:jc w:val="both"/>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w:t>
      </w:r>
      <w:r>
        <w:rPr>
          <w:rFonts w:hint="eastAsia" w:cs="Times New Roman"/>
          <w:color w:val="00B050"/>
          <w:sz w:val="24"/>
          <w:szCs w:val="24"/>
          <w:u w:val="single"/>
          <w:lang w:eastAsia="zh-CN"/>
        </w:rPr>
        <w:t>4年  月   日</w:t>
      </w:r>
      <w:r>
        <w:rPr>
          <w:rFonts w:hint="eastAsia"/>
          <w:sz w:val="24"/>
          <w:szCs w:val="24"/>
          <w:lang w:eastAsia="zh-CN"/>
        </w:rPr>
        <w:t>生效，本授权书有效期至此次报价，以及合同履行完毕时止。</w:t>
      </w:r>
    </w:p>
    <w:p>
      <w:pPr>
        <w:spacing w:line="360" w:lineRule="auto"/>
        <w:ind w:firstLine="480" w:firstLineChars="200"/>
        <w:jc w:val="both"/>
        <w:rPr>
          <w:sz w:val="24"/>
          <w:szCs w:val="24"/>
          <w:lang w:eastAsia="zh-CN"/>
        </w:rPr>
      </w:pPr>
      <w:r>
        <w:rPr>
          <w:rFonts w:hint="eastAsia"/>
          <w:sz w:val="24"/>
          <w:szCs w:val="24"/>
          <w:lang w:eastAsia="zh-CN"/>
        </w:rPr>
        <w:t>特此声明。</w:t>
      </w:r>
    </w:p>
    <w:p>
      <w:pPr>
        <w:pStyle w:val="58"/>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58"/>
      </w:pPr>
    </w:p>
    <w:p>
      <w:pPr>
        <w:pStyle w:val="58"/>
      </w:pPr>
    </w:p>
    <w:p>
      <w:pPr>
        <w:pStyle w:val="58"/>
      </w:pPr>
    </w:p>
    <w:p>
      <w:pPr>
        <w:pStyle w:val="58"/>
      </w:pPr>
    </w:p>
    <w:p>
      <w:pPr>
        <w:pStyle w:val="58"/>
        <w:jc w:val="center"/>
        <w:rPr>
          <w:rFonts w:hAnsi="宋体"/>
          <w:color w:val="00B050"/>
          <w:kern w:val="2"/>
          <w:sz w:val="28"/>
          <w:szCs w:val="28"/>
        </w:rPr>
      </w:pPr>
      <w:r>
        <w:rPr>
          <w:rFonts w:hint="eastAsia"/>
          <w:sz w:val="24"/>
          <w:szCs w:val="24"/>
        </w:rPr>
        <w:t xml:space="preserve">               单位名称：</w:t>
      </w:r>
      <w:r>
        <w:rPr>
          <w:rFonts w:hint="eastAsia" w:hAnsi="宋体"/>
          <w:color w:val="00B050"/>
          <w:kern w:val="2"/>
          <w:sz w:val="28"/>
          <w:szCs w:val="28"/>
        </w:rPr>
        <w:t>（公章）</w:t>
      </w:r>
    </w:p>
    <w:p>
      <w:pPr>
        <w:rPr>
          <w:color w:val="00B050"/>
          <w:kern w:val="2"/>
          <w:sz w:val="28"/>
          <w:szCs w:val="28"/>
          <w:lang w:eastAsia="zh-CN"/>
        </w:rPr>
      </w:pPr>
      <w:r>
        <w:rPr>
          <w:color w:val="00B050"/>
          <w:kern w:val="2"/>
          <w:sz w:val="28"/>
          <w:szCs w:val="28"/>
          <w:lang w:eastAsia="zh-CN"/>
        </w:rPr>
        <w:br w:type="page"/>
      </w: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58"/>
        <w:rPr>
          <w:b/>
          <w:bCs/>
          <w:color w:val="4E6127"/>
          <w:sz w:val="36"/>
          <w:szCs w:val="36"/>
        </w:rPr>
      </w:pPr>
    </w:p>
    <w:p>
      <w:pPr>
        <w:pStyle w:val="58"/>
        <w:rPr>
          <w:b/>
          <w:bCs/>
          <w:color w:val="4E6127"/>
          <w:sz w:val="36"/>
          <w:szCs w:val="36"/>
        </w:rPr>
      </w:pPr>
    </w:p>
    <w:p>
      <w:pPr>
        <w:pStyle w:val="58"/>
        <w:rPr>
          <w:b/>
          <w:bCs/>
          <w:color w:val="4E6127"/>
          <w:sz w:val="36"/>
          <w:szCs w:val="36"/>
        </w:rPr>
      </w:pPr>
    </w:p>
    <w:p>
      <w:pPr>
        <w:pStyle w:val="58"/>
        <w:rPr>
          <w:b/>
          <w:bCs/>
          <w:color w:val="4E6127"/>
          <w:sz w:val="36"/>
          <w:szCs w:val="36"/>
        </w:rPr>
      </w:pPr>
    </w:p>
    <w:p>
      <w:pPr>
        <w:pStyle w:val="93"/>
        <w:ind w:firstLine="560"/>
        <w:rPr>
          <w:lang w:eastAsia="zh-CN"/>
        </w:rPr>
      </w:pPr>
      <w:r>
        <w:rPr>
          <w:rFonts w:hint="eastAsia"/>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93"/>
        <w:ind w:firstLine="560"/>
        <w:rPr>
          <w:lang w:eastAsia="zh-CN"/>
        </w:rPr>
      </w:pPr>
      <w:r>
        <w:rPr>
          <w:rFonts w:hint="eastAsia"/>
          <w:lang w:eastAsia="zh-CN"/>
        </w:rPr>
        <w:t>企业概况</w:t>
      </w:r>
    </w:p>
    <w:p>
      <w:pPr>
        <w:pStyle w:val="93"/>
        <w:ind w:firstLine="560"/>
        <w:rPr>
          <w:lang w:eastAsia="zh-CN"/>
        </w:rPr>
      </w:pPr>
      <w:r>
        <w:rPr>
          <w:rFonts w:hint="eastAsia"/>
          <w:lang w:eastAsia="zh-CN"/>
        </w:rPr>
        <w:t>（如内容超过一页，可附页）</w:t>
      </w:r>
    </w:p>
    <w:p>
      <w:pPr>
        <w:pStyle w:val="58"/>
        <w:jc w:val="center"/>
        <w:rPr>
          <w:color w:val="FF0000"/>
        </w:rPr>
      </w:pPr>
    </w:p>
    <w:p>
      <w:pPr>
        <w:pStyle w:val="58"/>
        <w:jc w:val="center"/>
      </w:pPr>
    </w:p>
    <w:p>
      <w:pPr>
        <w:pStyle w:val="58"/>
        <w:jc w:val="center"/>
      </w:pPr>
    </w:p>
    <w:p>
      <w:pPr>
        <w:pStyle w:val="58"/>
        <w:jc w:val="center"/>
      </w:pPr>
    </w:p>
    <w:p>
      <w:pPr>
        <w:pStyle w:val="58"/>
        <w:jc w:val="center"/>
      </w:pPr>
    </w:p>
    <w:p>
      <w:pPr>
        <w:pStyle w:val="58"/>
        <w:jc w:val="center"/>
      </w:pPr>
    </w:p>
    <w:p>
      <w:pPr>
        <w:pStyle w:val="58"/>
        <w:jc w:val="center"/>
      </w:pPr>
    </w:p>
    <w:p>
      <w:pPr>
        <w:rPr>
          <w:b/>
          <w:bCs/>
          <w:sz w:val="36"/>
          <w:szCs w:val="36"/>
          <w:lang w:eastAsia="zh-CN"/>
        </w:rPr>
      </w:pPr>
      <w:r>
        <w:rPr>
          <w:rFonts w:hint="eastAsia"/>
          <w:b/>
          <w:bCs/>
          <w:sz w:val="36"/>
          <w:szCs w:val="36"/>
          <w:lang w:eastAsia="zh-CN"/>
        </w:rPr>
        <w:br w:type="page"/>
      </w:r>
    </w:p>
    <w:p>
      <w:pPr>
        <w:spacing w:line="500" w:lineRule="exact"/>
        <w:jc w:val="center"/>
        <w:rPr>
          <w:b/>
          <w:bCs/>
          <w:sz w:val="36"/>
          <w:szCs w:val="36"/>
          <w:lang w:eastAsia="zh-CN"/>
        </w:rPr>
      </w:pPr>
      <w:r>
        <w:rPr>
          <w:rFonts w:hint="eastAsia"/>
          <w:b/>
          <w:bCs/>
          <w:sz w:val="36"/>
          <w:szCs w:val="36"/>
          <w:lang w:eastAsia="zh-CN"/>
        </w:rPr>
        <w:t>营业执照复印件</w:t>
      </w:r>
    </w:p>
    <w:p>
      <w:pPr>
        <w:pStyle w:val="58"/>
        <w:jc w:val="center"/>
      </w:pPr>
    </w:p>
    <w:p>
      <w:pPr>
        <w:pStyle w:val="58"/>
        <w:jc w:val="center"/>
      </w:pPr>
    </w:p>
    <w:p>
      <w:pPr>
        <w:pStyle w:val="58"/>
        <w:rPr>
          <w:rFonts w:ascii="Times New Roman" w:hAnsi="Times New Roman"/>
          <w:b/>
          <w:bCs/>
          <w:kern w:val="2"/>
          <w:sz w:val="36"/>
          <w:szCs w:val="36"/>
        </w:rPr>
      </w:pPr>
      <w:r>
        <w:rPr>
          <w:rFonts w:hint="eastAsia" w:ascii="Times New Roman" w:hAnsi="Times New Roman"/>
          <w:b/>
          <w:bCs/>
          <w:kern w:val="2"/>
          <w:sz w:val="36"/>
          <w:szCs w:val="36"/>
        </w:rPr>
        <w:t>业绩证明</w:t>
      </w:r>
    </w:p>
    <w:p>
      <w:pPr>
        <w:pStyle w:val="93"/>
        <w:ind w:firstLine="560"/>
        <w:rPr>
          <w:lang w:eastAsia="zh-CN"/>
        </w:rPr>
      </w:pPr>
      <w:r>
        <w:rPr>
          <w:rFonts w:hint="eastAsia"/>
          <w:lang w:eastAsia="zh-CN"/>
        </w:rPr>
        <w:t xml:space="preserve">（如内容超过一页，可附页）                   </w:t>
      </w: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bookmarkEnd w:id="0"/>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pPr>
    </w:p>
    <w:p>
      <w:pPr>
        <w:pStyle w:val="93"/>
        <w:ind w:firstLine="560"/>
        <w:rPr>
          <w:lang w:eastAsia="zh-CN"/>
        </w:rPr>
        <w:sectPr>
          <w:pgSz w:w="11906" w:h="16838"/>
          <w:pgMar w:top="1627" w:right="1327" w:bottom="1627" w:left="1327" w:header="851" w:footer="992" w:gutter="0"/>
          <w:pgNumType w:fmt="numberInDash"/>
          <w:cols w:space="425" w:num="1"/>
          <w:docGrid w:type="lines" w:linePitch="312" w:charSpace="0"/>
        </w:sectPr>
      </w:pPr>
    </w:p>
    <w:p>
      <w:pPr>
        <w:pStyle w:val="93"/>
        <w:spacing w:line="560" w:lineRule="exact"/>
        <w:ind w:firstLine="0" w:firstLineChars="0"/>
        <w:rPr>
          <w:rFonts w:ascii="黑体" w:hAnsi="黑体" w:eastAsia="黑体" w:cs="黑体"/>
          <w:lang w:eastAsia="zh-CN"/>
        </w:rPr>
      </w:pPr>
      <w:r>
        <w:rPr>
          <w:rFonts w:hint="eastAsia" w:ascii="黑体" w:hAnsi="黑体" w:eastAsia="黑体" w:cs="黑体"/>
          <w:lang w:eastAsia="zh-CN"/>
        </w:rPr>
        <w:t>附件三：</w:t>
      </w:r>
    </w:p>
    <w:p>
      <w:pPr>
        <w:spacing w:line="560" w:lineRule="exact"/>
        <w:jc w:val="center"/>
        <w:rPr>
          <w:rFonts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商务报价函</w:t>
      </w:r>
    </w:p>
    <w:tbl>
      <w:tblPr>
        <w:tblStyle w:val="46"/>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44"/>
        <w:gridCol w:w="3061"/>
        <w:gridCol w:w="794"/>
        <w:gridCol w:w="1474"/>
        <w:gridCol w:w="1474"/>
        <w:gridCol w:w="2041"/>
        <w:gridCol w:w="1814"/>
        <w:gridCol w:w="102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736" w:type="dxa"/>
            <w:vAlign w:val="center"/>
          </w:tcPr>
          <w:p>
            <w:pPr>
              <w:spacing w:line="3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164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名称</w:t>
            </w:r>
          </w:p>
        </w:tc>
        <w:tc>
          <w:tcPr>
            <w:tcW w:w="3061"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规格型号</w:t>
            </w:r>
          </w:p>
        </w:tc>
        <w:tc>
          <w:tcPr>
            <w:tcW w:w="79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预估数量</w:t>
            </w:r>
          </w:p>
        </w:tc>
        <w:tc>
          <w:tcPr>
            <w:tcW w:w="147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单价</w:t>
            </w:r>
          </w:p>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（含税）</w:t>
            </w:r>
          </w:p>
        </w:tc>
        <w:tc>
          <w:tcPr>
            <w:tcW w:w="1474" w:type="dxa"/>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总价</w:t>
            </w:r>
          </w:p>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（含税）</w:t>
            </w:r>
          </w:p>
        </w:tc>
        <w:tc>
          <w:tcPr>
            <w:tcW w:w="2041" w:type="dxa"/>
            <w:vAlign w:val="center"/>
          </w:tcPr>
          <w:p>
            <w:pPr>
              <w:spacing w:line="3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包装清单</w:t>
            </w:r>
          </w:p>
        </w:tc>
        <w:tc>
          <w:tcPr>
            <w:tcW w:w="1814" w:type="dxa"/>
            <w:vAlign w:val="center"/>
          </w:tcPr>
          <w:p>
            <w:pPr>
              <w:spacing w:line="300" w:lineRule="exact"/>
              <w:jc w:val="cente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赠品</w:t>
            </w:r>
          </w:p>
          <w:p>
            <w:pPr>
              <w:pStyle w:val="58"/>
              <w:jc w:val="center"/>
              <w:rPr>
                <w:rFonts w:eastAsia="黑体"/>
              </w:rPr>
            </w:pPr>
            <w:r>
              <w:rPr>
                <w:rFonts w:hint="eastAsia" w:ascii="黑体" w:hAnsi="黑体" w:eastAsia="黑体" w:cs="黑体"/>
                <w:color w:val="000000" w:themeColor="text1"/>
                <w:sz w:val="24"/>
                <w:szCs w:val="24"/>
                <w14:textFill>
                  <w14:solidFill>
                    <w14:schemeClr w14:val="tx1"/>
                  </w14:solidFill>
                </w14:textFill>
              </w:rPr>
              <w:t>（如有）</w:t>
            </w:r>
          </w:p>
        </w:tc>
        <w:tc>
          <w:tcPr>
            <w:tcW w:w="1030" w:type="dxa"/>
            <w:gridSpan w:val="2"/>
            <w:vAlign w:val="center"/>
          </w:tcPr>
          <w:p>
            <w:pPr>
              <w:spacing w:line="300" w:lineRule="exact"/>
              <w:jc w:val="center"/>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佳能（Canon）相机机身</w:t>
            </w:r>
          </w:p>
        </w:tc>
        <w:tc>
          <w:tcPr>
            <w:tcW w:w="3061"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sz w:val="24"/>
                <w:szCs w:val="24"/>
              </w:rPr>
              <w:t>EOS R5机身官方标配套装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474" w:type="dxa"/>
            <w:vAlign w:val="center"/>
          </w:tcPr>
          <w:p>
            <w:pPr>
              <w:spacing w:line="280" w:lineRule="exact"/>
              <w:jc w:val="center"/>
              <w:rPr>
                <w:color w:val="000000" w:themeColor="text1"/>
                <w:sz w:val="24"/>
                <w:szCs w:val="24"/>
                <w:lang w:eastAsia="zh-CN"/>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佳能（Canon）相机镜头</w:t>
            </w:r>
          </w:p>
        </w:tc>
        <w:tc>
          <w:tcPr>
            <w:tcW w:w="3061"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RF70-200mm F2.8 L IS USM镜头官方标配套装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佳能（Canon）相机镜头</w:t>
            </w:r>
          </w:p>
        </w:tc>
        <w:tc>
          <w:tcPr>
            <w:tcW w:w="3061" w:type="dxa"/>
            <w:vAlign w:val="center"/>
          </w:tcPr>
          <w:p>
            <w:pPr>
              <w:spacing w:line="280" w:lineRule="exact"/>
              <w:jc w:val="center"/>
              <w:rPr>
                <w:color w:val="000000" w:themeColor="text1"/>
                <w:sz w:val="24"/>
                <w:szCs w:val="24"/>
                <w14:textFill>
                  <w14:solidFill>
                    <w14:schemeClr w14:val="tx1"/>
                  </w14:solidFill>
                </w14:textFill>
              </w:rPr>
            </w:pPr>
            <w:r>
              <w:rPr>
                <w:rFonts w:hint="eastAsia"/>
                <w:sz w:val="24"/>
                <w:szCs w:val="24"/>
              </w:rPr>
              <w:t>RF15-35mm F2.8 L IS USM镜头官方标配套装</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1套</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r>
              <w:rPr>
                <w:rFonts w:hint="eastAsia"/>
                <w:bCs/>
                <w:color w:val="000000" w:themeColor="text1"/>
                <w:sz w:val="24"/>
                <w:szCs w:val="24"/>
                <w:lang w:eastAsia="zh-CN"/>
                <w14:textFill>
                  <w14:solidFill>
                    <w14:schemeClr w14:val="tx1"/>
                  </w14:solidFill>
                </w14:textFill>
              </w:rPr>
              <w:t>配件电池</w:t>
            </w:r>
          </w:p>
        </w:tc>
        <w:tc>
          <w:tcPr>
            <w:tcW w:w="3061" w:type="dxa"/>
            <w:vAlign w:val="center"/>
          </w:tcPr>
          <w:p>
            <w:pPr>
              <w:spacing w:line="280" w:lineRule="exact"/>
              <w:jc w:val="center"/>
              <w:rPr>
                <w:sz w:val="24"/>
                <w:szCs w:val="24"/>
              </w:rPr>
            </w:pPr>
            <w:r>
              <w:rPr>
                <w:rFonts w:hint="eastAsia"/>
                <w:sz w:val="24"/>
                <w:szCs w:val="24"/>
              </w:rPr>
              <w:t>LP-E6NH原装电池</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2粒</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r>
              <w:rPr>
                <w:rFonts w:hint="eastAsia"/>
                <w:bCs/>
                <w:color w:val="000000" w:themeColor="text1"/>
                <w:sz w:val="24"/>
                <w:szCs w:val="24"/>
                <w:lang w:eastAsia="zh-CN"/>
                <w14:textFill>
                  <w14:solidFill>
                    <w14:schemeClr w14:val="tx1"/>
                  </w14:solidFill>
                </w14:textFill>
              </w:rPr>
              <w:t>配件充电器</w:t>
            </w:r>
          </w:p>
        </w:tc>
        <w:tc>
          <w:tcPr>
            <w:tcW w:w="3061" w:type="dxa"/>
            <w:vAlign w:val="center"/>
          </w:tcPr>
          <w:p>
            <w:pPr>
              <w:spacing w:line="280" w:lineRule="exact"/>
              <w:jc w:val="center"/>
              <w:rPr>
                <w:sz w:val="24"/>
                <w:szCs w:val="24"/>
              </w:rPr>
            </w:pPr>
            <w:r>
              <w:rPr>
                <w:rFonts w:hint="eastAsia"/>
                <w:sz w:val="24"/>
                <w:szCs w:val="24"/>
              </w:rPr>
              <w:t>LC-E6E电池充电器</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6</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r>
              <w:rPr>
                <w:rFonts w:hint="eastAsia"/>
                <w:bCs/>
                <w:color w:val="000000" w:themeColor="text1"/>
                <w:sz w:val="24"/>
                <w:szCs w:val="24"/>
                <w:lang w:eastAsia="zh-CN"/>
                <w14:textFill>
                  <w14:solidFill>
                    <w14:schemeClr w14:val="tx1"/>
                  </w14:solidFill>
                </w14:textFill>
              </w:rPr>
              <w:t>配件闪光灯</w:t>
            </w:r>
          </w:p>
        </w:tc>
        <w:tc>
          <w:tcPr>
            <w:tcW w:w="3061" w:type="dxa"/>
            <w:vAlign w:val="center"/>
          </w:tcPr>
          <w:p>
            <w:pPr>
              <w:spacing w:line="280" w:lineRule="exact"/>
              <w:jc w:val="center"/>
              <w:rPr>
                <w:sz w:val="24"/>
                <w:szCs w:val="24"/>
                <w:lang w:eastAsia="zh-CN"/>
              </w:rPr>
            </w:pPr>
            <w:r>
              <w:rPr>
                <w:rFonts w:hint="eastAsia"/>
                <w:bCs/>
                <w:color w:val="000000" w:themeColor="text1"/>
                <w:sz w:val="24"/>
                <w:szCs w:val="24"/>
                <w:lang w:eastAsia="zh-CN"/>
                <w14:textFill>
                  <w14:solidFill>
                    <w14:schemeClr w14:val="tx1"/>
                  </w14:solidFill>
                </w14:textFill>
              </w:rPr>
              <w:t>430EX III-RT原装闪光灯</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7</w:t>
            </w:r>
          </w:p>
        </w:tc>
        <w:tc>
          <w:tcPr>
            <w:tcW w:w="164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佳能（Canon）</w:t>
            </w:r>
            <w:r>
              <w:rPr>
                <w:rFonts w:hint="eastAsia"/>
                <w:bCs/>
                <w:color w:val="000000" w:themeColor="text1"/>
                <w:sz w:val="24"/>
                <w:szCs w:val="24"/>
                <w:lang w:eastAsia="zh-CN"/>
                <w14:textFill>
                  <w14:solidFill>
                    <w14:schemeClr w14:val="tx1"/>
                  </w14:solidFill>
                </w14:textFill>
              </w:rPr>
              <w:t>配件双肩包</w:t>
            </w:r>
          </w:p>
        </w:tc>
        <w:tc>
          <w:tcPr>
            <w:tcW w:w="3061" w:type="dxa"/>
            <w:vAlign w:val="center"/>
          </w:tcPr>
          <w:p>
            <w:pPr>
              <w:spacing w:line="280" w:lineRule="exact"/>
              <w:jc w:val="center"/>
              <w:rPr>
                <w:bCs/>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原装双肩包（一机多镜）</w:t>
            </w:r>
          </w:p>
        </w:tc>
        <w:tc>
          <w:tcPr>
            <w:tcW w:w="794" w:type="dxa"/>
            <w:vAlign w:val="center"/>
          </w:tcPr>
          <w:p>
            <w:pPr>
              <w:spacing w:line="280" w:lineRule="exact"/>
              <w:jc w:val="center"/>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1个</w:t>
            </w: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1474" w:type="dxa"/>
            <w:vAlign w:val="center"/>
          </w:tcPr>
          <w:p>
            <w:pPr>
              <w:spacing w:line="280" w:lineRule="exact"/>
              <w:jc w:val="center"/>
              <w:rPr>
                <w:color w:val="000000" w:themeColor="text1"/>
                <w:sz w:val="24"/>
                <w:szCs w:val="24"/>
                <w14:textFill>
                  <w14:solidFill>
                    <w14:schemeClr w14:val="tx1"/>
                  </w14:solidFill>
                </w14:textFill>
              </w:rPr>
            </w:pPr>
          </w:p>
        </w:tc>
        <w:tc>
          <w:tcPr>
            <w:tcW w:w="2041" w:type="dxa"/>
            <w:vAlign w:val="center"/>
          </w:tcPr>
          <w:p>
            <w:pPr>
              <w:spacing w:line="280" w:lineRule="exact"/>
              <w:jc w:val="center"/>
              <w:rPr>
                <w:color w:val="000000" w:themeColor="text1"/>
                <w:sz w:val="24"/>
                <w:szCs w:val="24"/>
                <w14:textFill>
                  <w14:solidFill>
                    <w14:schemeClr w14:val="tx1"/>
                  </w14:solidFill>
                </w14:textFill>
              </w:rPr>
            </w:pPr>
          </w:p>
        </w:tc>
        <w:tc>
          <w:tcPr>
            <w:tcW w:w="1814" w:type="dxa"/>
            <w:vAlign w:val="center"/>
          </w:tcPr>
          <w:p>
            <w:pPr>
              <w:spacing w:line="280" w:lineRule="exact"/>
              <w:jc w:val="center"/>
              <w:rPr>
                <w:color w:val="000000" w:themeColor="text1"/>
                <w:sz w:val="24"/>
                <w:szCs w:val="24"/>
                <w14:textFill>
                  <w14:solidFill>
                    <w14:schemeClr w14:val="tx1"/>
                  </w14:solidFill>
                </w14:textFill>
              </w:rPr>
            </w:pPr>
          </w:p>
        </w:tc>
        <w:tc>
          <w:tcPr>
            <w:tcW w:w="1030" w:type="dxa"/>
            <w:gridSpan w:val="2"/>
            <w:vAlign w:val="center"/>
          </w:tcPr>
          <w:p>
            <w:pPr>
              <w:spacing w:line="280" w:lineRule="exact"/>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964" w:hRule="atLeast"/>
          <w:jc w:val="center"/>
        </w:trPr>
        <w:tc>
          <w:tcPr>
            <w:tcW w:w="14060" w:type="dxa"/>
            <w:gridSpan w:val="9"/>
            <w:vAlign w:val="center"/>
          </w:tcPr>
          <w:p>
            <w:pPr>
              <w:spacing w:line="600" w:lineRule="exact"/>
              <w:jc w:val="center"/>
              <w:rPr>
                <w:color w:val="000000" w:themeColor="text1"/>
                <w:sz w:val="24"/>
                <w:szCs w:val="24"/>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合计总价：</w:t>
            </w:r>
          </w:p>
        </w:tc>
      </w:tr>
    </w:tbl>
    <w:p>
      <w:pPr>
        <w:spacing w:line="615" w:lineRule="exact"/>
        <w:jc w:val="center"/>
        <w:rPr>
          <w:rFonts w:asciiTheme="minorEastAsia" w:hAnsiTheme="minorEastAsia" w:eastAsiaTheme="minorEastAsia"/>
          <w:color w:val="000000" w:themeColor="text1"/>
          <w:sz w:val="32"/>
          <w:szCs w:val="32"/>
          <w:lang w:eastAsia="zh-CN"/>
          <w14:textFill>
            <w14:solidFill>
              <w14:schemeClr w14:val="tx1"/>
            </w14:solidFill>
          </w14:textFill>
        </w:rPr>
      </w:pPr>
      <w:r>
        <w:rPr>
          <w:rFonts w:asciiTheme="majorEastAsia" w:hAnsiTheme="majorEastAsia" w:eastAsiaTheme="majorEastAsia"/>
          <w:sz w:val="24"/>
          <w:szCs w:val="24"/>
          <w:lang w:eastAsia="zh-CN"/>
        </w:rPr>
        <w:t>以上报价所含增值税类型及税率</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%增值税专用发票</w:t>
      </w:r>
    </w:p>
    <w:p>
      <w:pPr>
        <w:spacing w:line="560" w:lineRule="exact"/>
        <w:ind w:firstLine="3360" w:firstLineChars="1400"/>
        <w:jc w:val="righ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参选人：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单位名称</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（加盖参选单位章）</w:t>
      </w:r>
    </w:p>
    <w:p>
      <w:pPr>
        <w:spacing w:line="560" w:lineRule="exact"/>
        <w:ind w:firstLine="4080" w:firstLineChars="1700"/>
        <w:jc w:val="right"/>
        <w:rPr>
          <w:rFonts w:asciiTheme="minorEastAsia" w:hAnsiTheme="minorEastAsia" w:eastAsiaTheme="minorEastAsia"/>
          <w:color w:val="00B050"/>
          <w:sz w:val="24"/>
          <w:szCs w:val="24"/>
          <w:lang w:eastAsia="zh-CN"/>
        </w:rPr>
      </w:pPr>
      <w:r>
        <w:rPr>
          <w:rFonts w:hint="eastAsia" w:asciiTheme="minorEastAsia" w:hAnsiTheme="minorEastAsia" w:eastAsiaTheme="minorEastAsia"/>
          <w:sz w:val="24"/>
          <w:szCs w:val="24"/>
          <w:lang w:eastAsia="zh-CN"/>
        </w:rPr>
        <w:t>法定代表人：</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B050"/>
          <w:sz w:val="24"/>
          <w:szCs w:val="24"/>
          <w:lang w:eastAsia="zh-CN"/>
        </w:rPr>
        <w:t>（签字）</w:t>
      </w:r>
    </w:p>
    <w:p>
      <w:pPr>
        <w:spacing w:line="560" w:lineRule="exact"/>
        <w:ind w:firstLine="3000" w:firstLineChars="1250"/>
        <w:jc w:val="right"/>
        <w:rPr>
          <w:rFonts w:asciiTheme="minorEastAsia" w:hAnsiTheme="minorEastAsia" w:eastAsiaTheme="minorEastAsia"/>
          <w:color w:val="C00000"/>
          <w:sz w:val="24"/>
          <w:szCs w:val="24"/>
          <w:u w:val="single"/>
          <w:lang w:eastAsia="zh-CN"/>
        </w:rPr>
      </w:pPr>
      <w:r>
        <w:rPr>
          <w:rFonts w:hint="eastAsia" w:asciiTheme="minorEastAsia" w:hAnsiTheme="minorEastAsia" w:eastAsiaTheme="minorEastAsia"/>
          <w:sz w:val="24"/>
          <w:szCs w:val="24"/>
          <w:lang w:eastAsia="zh-CN"/>
        </w:rPr>
        <w:t>或其授权委托代理人：</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_</w:t>
      </w:r>
      <w:r>
        <w:rPr>
          <w:rFonts w:hint="eastAsia" w:asciiTheme="minorEastAsia" w:hAnsiTheme="minorEastAsia" w:eastAsiaTheme="minorEastAsia"/>
          <w:color w:val="00B050"/>
          <w:sz w:val="24"/>
          <w:szCs w:val="24"/>
          <w:lang w:eastAsia="zh-CN"/>
        </w:rPr>
        <w:t>（签字）</w:t>
      </w:r>
    </w:p>
    <w:p>
      <w:pPr>
        <w:pStyle w:val="58"/>
        <w:spacing w:line="560" w:lineRule="exact"/>
        <w:ind w:firstLine="3840" w:firstLineChars="1600"/>
        <w:jc w:val="right"/>
        <w:rPr>
          <w:rFonts w:asciiTheme="minorEastAsia" w:hAnsiTheme="minorEastAsia" w:eastAsiaTheme="minorEastAsia"/>
          <w:sz w:val="24"/>
          <w:szCs w:val="24"/>
        </w:rPr>
      </w:pPr>
      <w:r>
        <w:rPr>
          <w:rFonts w:hint="eastAsia" w:cs="宋体" w:asciiTheme="minorEastAsia" w:hAnsiTheme="minorEastAsia" w:eastAsiaTheme="minorEastAsia"/>
          <w:sz w:val="24"/>
          <w:szCs w:val="24"/>
        </w:rPr>
        <w:t>联系电话及邮箱：</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_</w:t>
      </w:r>
    </w:p>
    <w:p>
      <w:pPr>
        <w:spacing w:line="560" w:lineRule="exact"/>
        <w:ind w:firstLine="4680" w:firstLineChars="1950"/>
        <w:jc w:val="right"/>
        <w:rPr>
          <w:lang w:eastAsia="zh-CN"/>
        </w:rPr>
      </w:pPr>
      <w:r>
        <w:rPr>
          <w:rFonts w:hint="eastAsia" w:asciiTheme="minorEastAsia" w:hAnsiTheme="minorEastAsia" w:eastAsiaTheme="minorEastAsia"/>
          <w:sz w:val="24"/>
          <w:szCs w:val="24"/>
          <w:lang w:eastAsia="zh-CN"/>
        </w:rPr>
        <w:t xml:space="preserve">编制时间： </w:t>
      </w:r>
      <w:r>
        <w:rPr>
          <w:rFonts w:hint="eastAsia" w:asciiTheme="minorEastAsia" w:hAnsiTheme="minorEastAsia" w:eastAsiaTheme="minorEastAsia"/>
          <w:sz w:val="24"/>
          <w:szCs w:val="24"/>
          <w:u w:val="single"/>
          <w:lang w:eastAsia="zh-CN"/>
        </w:rPr>
        <w:t xml:space="preserve">      年   月   日</w:t>
      </w:r>
    </w:p>
    <w:sectPr>
      <w:pgSz w:w="16838" w:h="11906"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5"/>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nil"/>
          </w:tcBorders>
        </w:tcPr>
        <w:p>
          <w:pPr>
            <w:pStyle w:val="30"/>
            <w:rPr>
              <w:rFonts w:asciiTheme="majorHAnsi" w:hAnsiTheme="majorHAnsi" w:eastAsiaTheme="majorEastAsia" w:cstheme="majorBidi"/>
              <w:b/>
              <w:bCs/>
            </w:rPr>
          </w:pPr>
        </w:p>
      </w:tc>
      <w:tc>
        <w:tcPr>
          <w:tcW w:w="500" w:type="pct"/>
          <w:vMerge w:val="restart"/>
          <w:tcBorders>
            <w:right w:val="nil"/>
          </w:tcBorders>
          <w:noWrap/>
          <w:vAlign w:val="center"/>
        </w:tcPr>
        <w:p>
          <w:pPr>
            <w:pStyle w:val="100"/>
            <w:rPr>
              <w:rFonts w:asciiTheme="majorHAnsi" w:hAnsiTheme="majorHAnsi"/>
            </w:rPr>
          </w:pPr>
        </w:p>
      </w:tc>
      <w:tc>
        <w:tcPr>
          <w:tcW w:w="2250" w:type="pct"/>
          <w:tcBorders>
            <w:top w:val="nil"/>
            <w:left w:val="nil"/>
            <w:bottom w:val="nil"/>
            <w:right w:val="nil"/>
          </w:tcBorders>
        </w:tcPr>
        <w:p>
          <w:pPr>
            <w:pStyle w:val="30"/>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nil"/>
            <w:left w:val="nil"/>
            <w:bottom w:val="nil"/>
            <w:right w:val="nil"/>
          </w:tcBorders>
        </w:tcPr>
        <w:p>
          <w:pPr>
            <w:pStyle w:val="30"/>
            <w:rPr>
              <w:rFonts w:asciiTheme="majorHAnsi" w:hAnsiTheme="majorHAnsi" w:eastAsiaTheme="majorEastAsia" w:cstheme="majorBidi"/>
              <w:b/>
              <w:bCs/>
            </w:rPr>
          </w:pPr>
        </w:p>
      </w:tc>
      <w:tc>
        <w:tcPr>
          <w:tcW w:w="500" w:type="pct"/>
          <w:vMerge w:val="continue"/>
          <w:tcBorders>
            <w:left w:val="nil"/>
          </w:tcBorders>
        </w:tcPr>
        <w:p>
          <w:pPr>
            <w:pStyle w:val="30"/>
            <w:jc w:val="center"/>
            <w:rPr>
              <w:rFonts w:asciiTheme="majorHAnsi" w:hAnsiTheme="majorHAnsi" w:eastAsiaTheme="majorEastAsia" w:cstheme="majorBidi"/>
              <w:b/>
              <w:bCs/>
            </w:rPr>
          </w:pPr>
        </w:p>
      </w:tc>
      <w:tc>
        <w:tcPr>
          <w:tcW w:w="2250" w:type="pct"/>
          <w:tcBorders>
            <w:top w:val="nil"/>
          </w:tcBorders>
        </w:tcPr>
        <w:p>
          <w:pPr>
            <w:pStyle w:val="30"/>
            <w:rPr>
              <w:rFonts w:asciiTheme="majorHAnsi" w:hAnsiTheme="majorHAnsi" w:eastAsiaTheme="majorEastAsia" w:cstheme="majorBidi"/>
              <w:b/>
              <w:bCs/>
            </w:rPr>
          </w:pPr>
        </w:p>
      </w:tc>
    </w:tr>
  </w:tbl>
  <w:p>
    <w:pPr>
      <w:pStyle w:val="1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- 10 -</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9"/>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- 10 -</w:t>
                    </w:r>
                    <w:r>
                      <w:rPr>
                        <w:rFonts w:hint="eastAsia" w:ascii="仿宋" w:hAnsi="仿宋" w:eastAsia="仿宋" w:cs="仿宋"/>
                        <w:sz w:val="21"/>
                        <w:szCs w:val="21"/>
                      </w:rP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vZTB2QAAAA0BAAAPAAAAAAAAAAEAIAAAACIAAABkcnMvZG93&#10;bnJldi54bWxQSwECFAAUAAAACACHTuJApDcG6f8BAAARBAAADgAAAAAAAAABACAAAAAoAQAAZHJz&#10;L2Uyb0RvYy54bWxQSwUGAAAAAAYABgBZAQAAmQU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pPr>
                            <w:spacing w:line="219" w:lineRule="exact"/>
                            <w:ind w:left="20"/>
                            <w:rPr>
                              <w:sz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L2UwdkAAAANAQAADwAAAAAAAAABACAAAAAiAAAAZHJzL2Rv&#10;d25yZXYueG1sUEsBAhQAFAAAAAgAh07iQOKaECYAAgAAEQQAAA4AAAAAAAAAAQAgAAAAKAEAAGRy&#10;cy9lMm9Eb2MueG1sUEsFBgAAAAAGAAYAWQEAAJoFA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NzY2M2Q0NjU3OTVmNmUyNDMwMWI2ZGE4YjY3MmMifQ=="/>
  </w:docVars>
  <w:rsids>
    <w:rsidRoot w:val="000B21A2"/>
    <w:rsid w:val="0001497E"/>
    <w:rsid w:val="00020407"/>
    <w:rsid w:val="00020E00"/>
    <w:rsid w:val="0004556D"/>
    <w:rsid w:val="000949C8"/>
    <w:rsid w:val="00097A46"/>
    <w:rsid w:val="000B21A2"/>
    <w:rsid w:val="000B2C55"/>
    <w:rsid w:val="000C4849"/>
    <w:rsid w:val="000C717C"/>
    <w:rsid w:val="000D4131"/>
    <w:rsid w:val="000F289A"/>
    <w:rsid w:val="001003BB"/>
    <w:rsid w:val="001111E2"/>
    <w:rsid w:val="001127F0"/>
    <w:rsid w:val="00121F72"/>
    <w:rsid w:val="00132E60"/>
    <w:rsid w:val="001405E9"/>
    <w:rsid w:val="00146D4C"/>
    <w:rsid w:val="001542FA"/>
    <w:rsid w:val="001B75BD"/>
    <w:rsid w:val="001D4BFA"/>
    <w:rsid w:val="001D71B7"/>
    <w:rsid w:val="001D7984"/>
    <w:rsid w:val="001E1B22"/>
    <w:rsid w:val="001E4A15"/>
    <w:rsid w:val="001E509D"/>
    <w:rsid w:val="001F032A"/>
    <w:rsid w:val="00210BFD"/>
    <w:rsid w:val="00215440"/>
    <w:rsid w:val="00227A38"/>
    <w:rsid w:val="002470FC"/>
    <w:rsid w:val="00250C11"/>
    <w:rsid w:val="002637CA"/>
    <w:rsid w:val="002A25FB"/>
    <w:rsid w:val="002C0493"/>
    <w:rsid w:val="002D0243"/>
    <w:rsid w:val="002F1E9A"/>
    <w:rsid w:val="0030434D"/>
    <w:rsid w:val="00312EFA"/>
    <w:rsid w:val="00326EA4"/>
    <w:rsid w:val="003448D0"/>
    <w:rsid w:val="00356636"/>
    <w:rsid w:val="003642C3"/>
    <w:rsid w:val="0037702E"/>
    <w:rsid w:val="00383409"/>
    <w:rsid w:val="003A0E41"/>
    <w:rsid w:val="003B3F77"/>
    <w:rsid w:val="003B7B20"/>
    <w:rsid w:val="003C2C7A"/>
    <w:rsid w:val="003C645A"/>
    <w:rsid w:val="003D00C0"/>
    <w:rsid w:val="003D2CCD"/>
    <w:rsid w:val="003D5088"/>
    <w:rsid w:val="003D6B8F"/>
    <w:rsid w:val="003E2A51"/>
    <w:rsid w:val="003F6BC2"/>
    <w:rsid w:val="00405A4B"/>
    <w:rsid w:val="00407C4F"/>
    <w:rsid w:val="004131D7"/>
    <w:rsid w:val="004303A9"/>
    <w:rsid w:val="00433246"/>
    <w:rsid w:val="0043467C"/>
    <w:rsid w:val="0045326B"/>
    <w:rsid w:val="00472044"/>
    <w:rsid w:val="00487E64"/>
    <w:rsid w:val="004A4803"/>
    <w:rsid w:val="004A541B"/>
    <w:rsid w:val="004A5CCE"/>
    <w:rsid w:val="004A70E8"/>
    <w:rsid w:val="004B4BB2"/>
    <w:rsid w:val="004C579F"/>
    <w:rsid w:val="004C6649"/>
    <w:rsid w:val="004D2C01"/>
    <w:rsid w:val="004D6FBF"/>
    <w:rsid w:val="00500309"/>
    <w:rsid w:val="00500377"/>
    <w:rsid w:val="00501D1B"/>
    <w:rsid w:val="00507FCA"/>
    <w:rsid w:val="00510B7A"/>
    <w:rsid w:val="0052407B"/>
    <w:rsid w:val="00527FEF"/>
    <w:rsid w:val="00551F2B"/>
    <w:rsid w:val="00563B08"/>
    <w:rsid w:val="005714F8"/>
    <w:rsid w:val="0058147E"/>
    <w:rsid w:val="0058293B"/>
    <w:rsid w:val="005871EE"/>
    <w:rsid w:val="00593925"/>
    <w:rsid w:val="00594136"/>
    <w:rsid w:val="005B0C85"/>
    <w:rsid w:val="005B1BD4"/>
    <w:rsid w:val="005B7568"/>
    <w:rsid w:val="005C2540"/>
    <w:rsid w:val="00637746"/>
    <w:rsid w:val="00641954"/>
    <w:rsid w:val="00647FAC"/>
    <w:rsid w:val="006502E9"/>
    <w:rsid w:val="006541E7"/>
    <w:rsid w:val="00674A26"/>
    <w:rsid w:val="00690026"/>
    <w:rsid w:val="006A079B"/>
    <w:rsid w:val="006A25F8"/>
    <w:rsid w:val="006B5D07"/>
    <w:rsid w:val="006E4DAF"/>
    <w:rsid w:val="006F2CFB"/>
    <w:rsid w:val="0070695B"/>
    <w:rsid w:val="007137E3"/>
    <w:rsid w:val="00720A10"/>
    <w:rsid w:val="0073748D"/>
    <w:rsid w:val="007449D8"/>
    <w:rsid w:val="00766EF2"/>
    <w:rsid w:val="00767233"/>
    <w:rsid w:val="00777D2F"/>
    <w:rsid w:val="00797510"/>
    <w:rsid w:val="007A0440"/>
    <w:rsid w:val="007A3DB6"/>
    <w:rsid w:val="007A4EF5"/>
    <w:rsid w:val="007A5915"/>
    <w:rsid w:val="007A7765"/>
    <w:rsid w:val="007B02CD"/>
    <w:rsid w:val="007B0B12"/>
    <w:rsid w:val="007B4E09"/>
    <w:rsid w:val="007D1B12"/>
    <w:rsid w:val="007F2110"/>
    <w:rsid w:val="007F5E4B"/>
    <w:rsid w:val="00804626"/>
    <w:rsid w:val="0082669D"/>
    <w:rsid w:val="0083604F"/>
    <w:rsid w:val="008376C9"/>
    <w:rsid w:val="00842DEE"/>
    <w:rsid w:val="008519EE"/>
    <w:rsid w:val="00852372"/>
    <w:rsid w:val="00853E33"/>
    <w:rsid w:val="0086765D"/>
    <w:rsid w:val="008716A2"/>
    <w:rsid w:val="0089708F"/>
    <w:rsid w:val="008D4C26"/>
    <w:rsid w:val="008D5AB5"/>
    <w:rsid w:val="008E2C41"/>
    <w:rsid w:val="009045F5"/>
    <w:rsid w:val="00906062"/>
    <w:rsid w:val="00916DBD"/>
    <w:rsid w:val="00940EEE"/>
    <w:rsid w:val="0096028C"/>
    <w:rsid w:val="009654F6"/>
    <w:rsid w:val="0097492C"/>
    <w:rsid w:val="009957F4"/>
    <w:rsid w:val="009A485E"/>
    <w:rsid w:val="009A4DA8"/>
    <w:rsid w:val="009B33A6"/>
    <w:rsid w:val="009C4A41"/>
    <w:rsid w:val="009D2E12"/>
    <w:rsid w:val="009F5AD4"/>
    <w:rsid w:val="00A07F69"/>
    <w:rsid w:val="00A51748"/>
    <w:rsid w:val="00A60DAF"/>
    <w:rsid w:val="00A90488"/>
    <w:rsid w:val="00AA0415"/>
    <w:rsid w:val="00AC7850"/>
    <w:rsid w:val="00AD4D84"/>
    <w:rsid w:val="00AF2BC1"/>
    <w:rsid w:val="00AF7580"/>
    <w:rsid w:val="00B11B33"/>
    <w:rsid w:val="00B15BC2"/>
    <w:rsid w:val="00B40118"/>
    <w:rsid w:val="00B44C21"/>
    <w:rsid w:val="00B541DA"/>
    <w:rsid w:val="00B555C0"/>
    <w:rsid w:val="00B616D2"/>
    <w:rsid w:val="00B70A37"/>
    <w:rsid w:val="00B96E2E"/>
    <w:rsid w:val="00BA4B66"/>
    <w:rsid w:val="00BA4F37"/>
    <w:rsid w:val="00BB0B20"/>
    <w:rsid w:val="00BB1A32"/>
    <w:rsid w:val="00BB2CE3"/>
    <w:rsid w:val="00BC54FE"/>
    <w:rsid w:val="00BC6FA1"/>
    <w:rsid w:val="00BE45D1"/>
    <w:rsid w:val="00BF1842"/>
    <w:rsid w:val="00C00579"/>
    <w:rsid w:val="00C24022"/>
    <w:rsid w:val="00C353CB"/>
    <w:rsid w:val="00C35988"/>
    <w:rsid w:val="00C43510"/>
    <w:rsid w:val="00C65A6F"/>
    <w:rsid w:val="00C66499"/>
    <w:rsid w:val="00C7462D"/>
    <w:rsid w:val="00C8546B"/>
    <w:rsid w:val="00C930CC"/>
    <w:rsid w:val="00CA2D2F"/>
    <w:rsid w:val="00CB0975"/>
    <w:rsid w:val="00CB32B2"/>
    <w:rsid w:val="00CB3E8D"/>
    <w:rsid w:val="00D0739E"/>
    <w:rsid w:val="00D20017"/>
    <w:rsid w:val="00D2031C"/>
    <w:rsid w:val="00D2423B"/>
    <w:rsid w:val="00D26522"/>
    <w:rsid w:val="00D43FB9"/>
    <w:rsid w:val="00D46778"/>
    <w:rsid w:val="00D705DF"/>
    <w:rsid w:val="00D77F8C"/>
    <w:rsid w:val="00D90272"/>
    <w:rsid w:val="00D9490D"/>
    <w:rsid w:val="00DA668C"/>
    <w:rsid w:val="00DA7255"/>
    <w:rsid w:val="00DB3D94"/>
    <w:rsid w:val="00DC66EF"/>
    <w:rsid w:val="00DC7690"/>
    <w:rsid w:val="00DD0C3C"/>
    <w:rsid w:val="00DE6EB0"/>
    <w:rsid w:val="00DF331C"/>
    <w:rsid w:val="00DF5DA7"/>
    <w:rsid w:val="00E031DC"/>
    <w:rsid w:val="00E17A9F"/>
    <w:rsid w:val="00E23271"/>
    <w:rsid w:val="00E357A8"/>
    <w:rsid w:val="00E5636D"/>
    <w:rsid w:val="00E616DA"/>
    <w:rsid w:val="00E72AC5"/>
    <w:rsid w:val="00E801C4"/>
    <w:rsid w:val="00E82CF3"/>
    <w:rsid w:val="00E8577C"/>
    <w:rsid w:val="00E909BD"/>
    <w:rsid w:val="00EA33DD"/>
    <w:rsid w:val="00EA76AF"/>
    <w:rsid w:val="00EA7C05"/>
    <w:rsid w:val="00EC6767"/>
    <w:rsid w:val="00ED11F5"/>
    <w:rsid w:val="00EF0D74"/>
    <w:rsid w:val="00F02B35"/>
    <w:rsid w:val="00F053E3"/>
    <w:rsid w:val="00F05DAE"/>
    <w:rsid w:val="00F21A12"/>
    <w:rsid w:val="00F237A8"/>
    <w:rsid w:val="00F25FB8"/>
    <w:rsid w:val="00F42F43"/>
    <w:rsid w:val="00F43FA0"/>
    <w:rsid w:val="00F4678B"/>
    <w:rsid w:val="00F73D3F"/>
    <w:rsid w:val="00F96A11"/>
    <w:rsid w:val="00FA08D9"/>
    <w:rsid w:val="00FB0839"/>
    <w:rsid w:val="00FB1019"/>
    <w:rsid w:val="00FD3763"/>
    <w:rsid w:val="00FF37F3"/>
    <w:rsid w:val="065242F2"/>
    <w:rsid w:val="0B011E24"/>
    <w:rsid w:val="0FBF2DBE"/>
    <w:rsid w:val="106B7F0C"/>
    <w:rsid w:val="1113231E"/>
    <w:rsid w:val="113C349F"/>
    <w:rsid w:val="1334467D"/>
    <w:rsid w:val="13A43BC7"/>
    <w:rsid w:val="25BA67F0"/>
    <w:rsid w:val="28B61086"/>
    <w:rsid w:val="2E4C0BD9"/>
    <w:rsid w:val="2FE04E5E"/>
    <w:rsid w:val="3159498A"/>
    <w:rsid w:val="32FF3B7C"/>
    <w:rsid w:val="33211B72"/>
    <w:rsid w:val="33BC7371"/>
    <w:rsid w:val="37F51885"/>
    <w:rsid w:val="3C911596"/>
    <w:rsid w:val="3DFD643B"/>
    <w:rsid w:val="3E5C591E"/>
    <w:rsid w:val="3ED87F44"/>
    <w:rsid w:val="40796809"/>
    <w:rsid w:val="40F535CB"/>
    <w:rsid w:val="467E1AD1"/>
    <w:rsid w:val="4BBB4DDF"/>
    <w:rsid w:val="4C56394D"/>
    <w:rsid w:val="50825294"/>
    <w:rsid w:val="569E3B91"/>
    <w:rsid w:val="56AC26FD"/>
    <w:rsid w:val="56EB2C9A"/>
    <w:rsid w:val="57931F59"/>
    <w:rsid w:val="5C116DD8"/>
    <w:rsid w:val="5CDA584A"/>
    <w:rsid w:val="61881800"/>
    <w:rsid w:val="64047D3A"/>
    <w:rsid w:val="68D940DE"/>
    <w:rsid w:val="6ABD5904"/>
    <w:rsid w:val="6BB24320"/>
    <w:rsid w:val="6C314FCB"/>
    <w:rsid w:val="6F88696B"/>
    <w:rsid w:val="70DD2FE8"/>
    <w:rsid w:val="717D26FF"/>
    <w:rsid w:val="76BD0DF0"/>
    <w:rsid w:val="7C4E6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9"/>
    <w:autoRedefine/>
    <w:qFormat/>
    <w:uiPriority w:val="0"/>
    <w:pPr>
      <w:ind w:left="538"/>
      <w:outlineLvl w:val="0"/>
    </w:pPr>
    <w:rPr>
      <w:b/>
      <w:bCs/>
      <w:sz w:val="28"/>
      <w:szCs w:val="28"/>
    </w:rPr>
  </w:style>
  <w:style w:type="paragraph" w:styleId="3">
    <w:name w:val="heading 2"/>
    <w:basedOn w:val="1"/>
    <w:next w:val="1"/>
    <w:link w:val="60"/>
    <w:autoRedefine/>
    <w:qFormat/>
    <w:uiPriority w:val="0"/>
    <w:pPr>
      <w:ind w:left="629"/>
      <w:outlineLvl w:val="1"/>
    </w:pPr>
    <w:rPr>
      <w:b/>
      <w:bCs/>
      <w:sz w:val="24"/>
      <w:szCs w:val="24"/>
    </w:rPr>
  </w:style>
  <w:style w:type="paragraph" w:styleId="4">
    <w:name w:val="heading 3"/>
    <w:basedOn w:val="1"/>
    <w:next w:val="1"/>
    <w:link w:val="61"/>
    <w:autoRedefine/>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2"/>
    <w:autoRedefine/>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3"/>
    <w:autoRedefine/>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4"/>
    <w:autoRedefine/>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5"/>
    <w:autoRedefine/>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6"/>
    <w:autoRedefine/>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7"/>
    <w:autoRedefine/>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87"/>
    <w:autoRedefine/>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autoRedefine/>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autoRedefine/>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autoRedefine/>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15">
    <w:name w:val="Document Map"/>
    <w:basedOn w:val="1"/>
    <w:link w:val="68"/>
    <w:autoRedefine/>
    <w:qFormat/>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6">
    <w:name w:val="annotation text"/>
    <w:basedOn w:val="1"/>
    <w:link w:val="69"/>
    <w:autoRedefine/>
    <w:qFormat/>
    <w:uiPriority w:val="0"/>
    <w:pPr>
      <w:autoSpaceDE/>
      <w:autoSpaceDN/>
    </w:pPr>
    <w:rPr>
      <w:rFonts w:asciiTheme="minorHAnsi" w:hAnsiTheme="minorHAnsi" w:eastAsiaTheme="minorEastAsia" w:cstheme="minorBidi"/>
      <w:kern w:val="2"/>
      <w:sz w:val="21"/>
      <w:lang w:eastAsia="zh-CN"/>
    </w:rPr>
  </w:style>
  <w:style w:type="paragraph" w:styleId="17">
    <w:name w:val="Body Text 3"/>
    <w:basedOn w:val="1"/>
    <w:link w:val="70"/>
    <w:autoRedefine/>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8">
    <w:name w:val="Closing"/>
    <w:basedOn w:val="1"/>
    <w:link w:val="71"/>
    <w:autoRedefine/>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88"/>
    <w:autoRedefine/>
    <w:qFormat/>
    <w:uiPriority w:val="1"/>
    <w:rPr>
      <w:sz w:val="24"/>
      <w:szCs w:val="24"/>
    </w:rPr>
  </w:style>
  <w:style w:type="paragraph" w:styleId="20">
    <w:name w:val="Body Text Indent"/>
    <w:basedOn w:val="1"/>
    <w:link w:val="73"/>
    <w:autoRedefine/>
    <w:qFormat/>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1">
    <w:name w:val="List 2"/>
    <w:basedOn w:val="1"/>
    <w:autoRedefine/>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autoRedefine/>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autoRedefine/>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74"/>
    <w:autoRedefine/>
    <w:qFormat/>
    <w:uiPriority w:val="0"/>
    <w:rPr>
      <w:rFonts w:hAnsi="Courier New" w:cs="Courier New"/>
      <w:szCs w:val="21"/>
    </w:rPr>
  </w:style>
  <w:style w:type="paragraph" w:styleId="25">
    <w:name w:val="toc 8"/>
    <w:basedOn w:val="1"/>
    <w:next w:val="1"/>
    <w:autoRedefine/>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75"/>
    <w:autoRedefine/>
    <w:qFormat/>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7">
    <w:name w:val="Body Text Indent 2"/>
    <w:basedOn w:val="1"/>
    <w:link w:val="76"/>
    <w:autoRedefine/>
    <w:qFormat/>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8">
    <w:name w:val="Balloon Text"/>
    <w:basedOn w:val="1"/>
    <w:link w:val="77"/>
    <w:autoRedefine/>
    <w:qFormat/>
    <w:uiPriority w:val="99"/>
    <w:pPr>
      <w:autoSpaceDE/>
      <w:autoSpaceDN/>
      <w:jc w:val="both"/>
    </w:pPr>
    <w:rPr>
      <w:rFonts w:asciiTheme="minorHAnsi" w:hAnsiTheme="minorHAnsi" w:eastAsiaTheme="minorEastAsia" w:cstheme="minorBidi"/>
      <w:kern w:val="2"/>
      <w:sz w:val="18"/>
      <w:szCs w:val="18"/>
      <w:lang w:eastAsia="zh-CN"/>
    </w:rPr>
  </w:style>
  <w:style w:type="paragraph" w:styleId="29">
    <w:name w:val="footer"/>
    <w:basedOn w:val="1"/>
    <w:link w:val="78"/>
    <w:autoRedefine/>
    <w:qFormat/>
    <w:uiPriority w:val="99"/>
    <w:pPr>
      <w:tabs>
        <w:tab w:val="center" w:pos="4153"/>
        <w:tab w:val="right" w:pos="8306"/>
      </w:tabs>
      <w:snapToGrid w:val="0"/>
    </w:pPr>
    <w:rPr>
      <w:sz w:val="18"/>
      <w:szCs w:val="18"/>
    </w:rPr>
  </w:style>
  <w:style w:type="paragraph" w:styleId="30">
    <w:name w:val="header"/>
    <w:basedOn w:val="1"/>
    <w:link w:val="7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autoRedefine/>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autoRedefine/>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autoRedefine/>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0"/>
    <w:autoRedefine/>
    <w:qFormat/>
    <w:uiPriority w:val="0"/>
    <w:pPr>
      <w:autoSpaceDE/>
      <w:autoSpaceDN/>
      <w:ind w:firstLine="560"/>
      <w:jc w:val="both"/>
    </w:pPr>
    <w:rPr>
      <w:rFonts w:asciiTheme="minorHAnsi" w:hAnsiTheme="minorHAnsi" w:eastAsiaTheme="minorEastAsia" w:cstheme="minorBidi"/>
      <w:kern w:val="2"/>
      <w:sz w:val="28"/>
      <w:lang w:eastAsia="zh-CN"/>
    </w:rPr>
  </w:style>
  <w:style w:type="paragraph" w:styleId="35">
    <w:name w:val="toc 2"/>
    <w:basedOn w:val="1"/>
    <w:next w:val="1"/>
    <w:autoRedefine/>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autoRedefine/>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81"/>
    <w:autoRedefine/>
    <w:qFormat/>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8">
    <w:name w:val="Message Header"/>
    <w:basedOn w:val="1"/>
    <w:link w:val="82"/>
    <w:autoRedefine/>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0">
    <w:name w:val="Normal (Web)"/>
    <w:basedOn w:val="1"/>
    <w:link w:val="96"/>
    <w:autoRedefine/>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autoRedefine/>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4"/>
    <w:autoRedefine/>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3">
    <w:name w:val="annotation subject"/>
    <w:basedOn w:val="16"/>
    <w:next w:val="16"/>
    <w:link w:val="85"/>
    <w:autoRedefine/>
    <w:qFormat/>
    <w:uiPriority w:val="0"/>
    <w:pPr>
      <w:widowControl/>
    </w:pPr>
    <w:rPr>
      <w:b/>
      <w:bCs/>
      <w:sz w:val="24"/>
      <w:szCs w:val="24"/>
    </w:rPr>
  </w:style>
  <w:style w:type="paragraph" w:styleId="44">
    <w:name w:val="Body Text First Indent"/>
    <w:basedOn w:val="19"/>
    <w:link w:val="86"/>
    <w:autoRedefine/>
    <w:qFormat/>
    <w:uiPriority w:val="0"/>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46">
    <w:name w:val="Table Grid"/>
    <w:basedOn w:val="4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qFormat/>
    <w:uiPriority w:val="99"/>
    <w:rPr>
      <w:color w:val="800080"/>
      <w:u w:val="single"/>
    </w:rPr>
  </w:style>
  <w:style w:type="character" w:styleId="51">
    <w:name w:val="Emphasis"/>
    <w:basedOn w:val="47"/>
    <w:autoRedefine/>
    <w:qFormat/>
    <w:uiPriority w:val="0"/>
  </w:style>
  <w:style w:type="character" w:styleId="52">
    <w:name w:val="HTML Definition"/>
    <w:basedOn w:val="47"/>
    <w:autoRedefine/>
    <w:unhideWhenUsed/>
    <w:qFormat/>
    <w:uiPriority w:val="99"/>
  </w:style>
  <w:style w:type="character" w:styleId="53">
    <w:name w:val="HTML Variable"/>
    <w:basedOn w:val="47"/>
    <w:autoRedefine/>
    <w:unhideWhenUsed/>
    <w:qFormat/>
    <w:uiPriority w:val="99"/>
  </w:style>
  <w:style w:type="character" w:styleId="54">
    <w:name w:val="Hyperlink"/>
    <w:basedOn w:val="47"/>
    <w:autoRedefine/>
    <w:qFormat/>
    <w:uiPriority w:val="99"/>
    <w:rPr>
      <w:color w:val="0000FF" w:themeColor="hyperlink"/>
      <w:u w:val="single"/>
      <w14:textFill>
        <w14:solidFill>
          <w14:schemeClr w14:val="hlink"/>
        </w14:solidFill>
      </w14:textFill>
    </w:rPr>
  </w:style>
  <w:style w:type="character" w:styleId="55">
    <w:name w:val="HTML Code"/>
    <w:basedOn w:val="47"/>
    <w:autoRedefine/>
    <w:unhideWhenUsed/>
    <w:qFormat/>
    <w:uiPriority w:val="99"/>
    <w:rPr>
      <w:rFonts w:ascii="微软雅黑" w:hAnsi="微软雅黑" w:eastAsia="微软雅黑" w:cs="微软雅黑"/>
      <w:sz w:val="20"/>
    </w:rPr>
  </w:style>
  <w:style w:type="character" w:styleId="56">
    <w:name w:val="annotation reference"/>
    <w:basedOn w:val="47"/>
    <w:autoRedefine/>
    <w:qFormat/>
    <w:uiPriority w:val="0"/>
    <w:rPr>
      <w:sz w:val="21"/>
      <w:szCs w:val="21"/>
    </w:rPr>
  </w:style>
  <w:style w:type="character" w:styleId="57">
    <w:name w:val="HTML Cite"/>
    <w:basedOn w:val="47"/>
    <w:autoRedefine/>
    <w:unhideWhenUsed/>
    <w:qFormat/>
    <w:uiPriority w:val="99"/>
  </w:style>
  <w:style w:type="paragraph" w:customStyle="1" w:styleId="58">
    <w:name w:val="正文1"/>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9">
    <w:name w:val="标题 1 字符"/>
    <w:basedOn w:val="47"/>
    <w:link w:val="2"/>
    <w:autoRedefine/>
    <w:qFormat/>
    <w:uiPriority w:val="0"/>
    <w:rPr>
      <w:rFonts w:ascii="宋体" w:hAnsi="宋体" w:eastAsia="宋体" w:cs="宋体"/>
      <w:b/>
      <w:bCs/>
      <w:kern w:val="0"/>
      <w:sz w:val="28"/>
      <w:szCs w:val="28"/>
      <w:lang w:eastAsia="en-US"/>
    </w:rPr>
  </w:style>
  <w:style w:type="character" w:customStyle="1" w:styleId="60">
    <w:name w:val="标题 2 字符"/>
    <w:basedOn w:val="47"/>
    <w:link w:val="3"/>
    <w:autoRedefine/>
    <w:qFormat/>
    <w:uiPriority w:val="0"/>
    <w:rPr>
      <w:rFonts w:ascii="宋体" w:hAnsi="宋体" w:eastAsia="宋体" w:cs="宋体"/>
      <w:b/>
      <w:bCs/>
      <w:kern w:val="0"/>
      <w:sz w:val="24"/>
      <w:szCs w:val="24"/>
      <w:lang w:eastAsia="en-US"/>
    </w:rPr>
  </w:style>
  <w:style w:type="character" w:customStyle="1" w:styleId="61">
    <w:name w:val="标题 3 字符"/>
    <w:basedOn w:val="47"/>
    <w:link w:val="4"/>
    <w:autoRedefine/>
    <w:qFormat/>
    <w:uiPriority w:val="0"/>
    <w:rPr>
      <w:rFonts w:ascii="Times New Roman" w:hAnsi="Times New Roman" w:eastAsia="宋体" w:cs="Times New Roman"/>
      <w:b/>
      <w:bCs/>
      <w:sz w:val="32"/>
      <w:szCs w:val="32"/>
    </w:rPr>
  </w:style>
  <w:style w:type="character" w:customStyle="1" w:styleId="62">
    <w:name w:val="标题 4 字符"/>
    <w:basedOn w:val="47"/>
    <w:link w:val="5"/>
    <w:autoRedefine/>
    <w:qFormat/>
    <w:uiPriority w:val="0"/>
    <w:rPr>
      <w:rFonts w:ascii="Times New Roman" w:hAnsi="Times New Roman" w:eastAsia="宋体" w:cs="Times New Roman"/>
      <w:b/>
      <w:sz w:val="24"/>
      <w:szCs w:val="24"/>
    </w:rPr>
  </w:style>
  <w:style w:type="character" w:customStyle="1" w:styleId="63">
    <w:name w:val="标题 5 字符"/>
    <w:basedOn w:val="47"/>
    <w:link w:val="6"/>
    <w:autoRedefine/>
    <w:qFormat/>
    <w:uiPriority w:val="0"/>
    <w:rPr>
      <w:rFonts w:ascii="Times New Roman" w:hAnsi="Times New Roman" w:eastAsia="宋体" w:cs="Times New Roman"/>
      <w:b/>
      <w:bCs/>
      <w:sz w:val="28"/>
      <w:szCs w:val="28"/>
    </w:rPr>
  </w:style>
  <w:style w:type="character" w:customStyle="1" w:styleId="64">
    <w:name w:val="标题 6 字符"/>
    <w:basedOn w:val="47"/>
    <w:link w:val="7"/>
    <w:autoRedefine/>
    <w:qFormat/>
    <w:uiPriority w:val="0"/>
    <w:rPr>
      <w:rFonts w:ascii="Times New Roman" w:hAnsi="Times New Roman" w:eastAsia="宋体" w:cs="Times New Roman"/>
      <w:b/>
      <w:kern w:val="0"/>
      <w:sz w:val="24"/>
      <w:szCs w:val="20"/>
    </w:rPr>
  </w:style>
  <w:style w:type="character" w:customStyle="1" w:styleId="65">
    <w:name w:val="标题 7 字符"/>
    <w:basedOn w:val="47"/>
    <w:link w:val="8"/>
    <w:autoRedefine/>
    <w:qFormat/>
    <w:uiPriority w:val="0"/>
    <w:rPr>
      <w:rFonts w:ascii="Times New Roman" w:hAnsi="Times New Roman" w:eastAsia="宋体" w:cs="Times New Roman"/>
      <w:b/>
      <w:sz w:val="24"/>
      <w:szCs w:val="20"/>
    </w:rPr>
  </w:style>
  <w:style w:type="character" w:customStyle="1" w:styleId="66">
    <w:name w:val="标题 8 字符"/>
    <w:basedOn w:val="47"/>
    <w:link w:val="10"/>
    <w:autoRedefine/>
    <w:qFormat/>
    <w:uiPriority w:val="0"/>
    <w:rPr>
      <w:rFonts w:ascii="Arial" w:hAnsi="Arial" w:eastAsia="黑体" w:cs="Times New Roman"/>
      <w:sz w:val="24"/>
      <w:szCs w:val="20"/>
    </w:rPr>
  </w:style>
  <w:style w:type="character" w:customStyle="1" w:styleId="67">
    <w:name w:val="标题 9 字符"/>
    <w:basedOn w:val="47"/>
    <w:link w:val="11"/>
    <w:autoRedefine/>
    <w:qFormat/>
    <w:uiPriority w:val="0"/>
    <w:rPr>
      <w:rFonts w:ascii="Arial" w:hAnsi="Arial" w:eastAsia="黑体" w:cs="Times New Roman"/>
      <w:szCs w:val="20"/>
    </w:rPr>
  </w:style>
  <w:style w:type="character" w:customStyle="1" w:styleId="68">
    <w:name w:val="文档结构图 字符"/>
    <w:basedOn w:val="47"/>
    <w:link w:val="15"/>
    <w:autoRedefine/>
    <w:qFormat/>
    <w:uiPriority w:val="0"/>
    <w:rPr>
      <w:rFonts w:ascii="宋体"/>
      <w:sz w:val="28"/>
      <w:shd w:val="clear" w:color="auto" w:fill="000080"/>
    </w:rPr>
  </w:style>
  <w:style w:type="character" w:customStyle="1" w:styleId="69">
    <w:name w:val="批注文字 字符"/>
    <w:basedOn w:val="47"/>
    <w:link w:val="16"/>
    <w:autoRedefine/>
    <w:qFormat/>
    <w:uiPriority w:val="0"/>
  </w:style>
  <w:style w:type="character" w:customStyle="1" w:styleId="70">
    <w:name w:val="正文文本 3 字符"/>
    <w:basedOn w:val="47"/>
    <w:link w:val="17"/>
    <w:autoRedefine/>
    <w:qFormat/>
    <w:uiPriority w:val="0"/>
    <w:rPr>
      <w:color w:val="0000FF"/>
      <w:sz w:val="24"/>
      <w:szCs w:val="24"/>
    </w:rPr>
  </w:style>
  <w:style w:type="character" w:customStyle="1" w:styleId="71">
    <w:name w:val="结束语 字符"/>
    <w:basedOn w:val="47"/>
    <w:link w:val="18"/>
    <w:autoRedefine/>
    <w:qFormat/>
    <w:uiPriority w:val="0"/>
    <w:rPr>
      <w:rFonts w:ascii="Times New Roman" w:hAnsi="Times New Roman" w:eastAsia="宋体" w:cs="Times New Roman"/>
      <w:b/>
      <w:szCs w:val="20"/>
    </w:rPr>
  </w:style>
  <w:style w:type="character" w:customStyle="1" w:styleId="72">
    <w:name w:val="正文文本 Char"/>
    <w:basedOn w:val="47"/>
    <w:autoRedefine/>
    <w:qFormat/>
    <w:uiPriority w:val="0"/>
    <w:rPr>
      <w:rFonts w:ascii="宋体" w:hAnsi="宋体" w:eastAsia="宋体" w:cs="宋体"/>
      <w:kern w:val="0"/>
      <w:sz w:val="22"/>
      <w:lang w:eastAsia="en-US"/>
    </w:rPr>
  </w:style>
  <w:style w:type="character" w:customStyle="1" w:styleId="73">
    <w:name w:val="正文文本缩进 字符"/>
    <w:basedOn w:val="47"/>
    <w:link w:val="20"/>
    <w:autoRedefine/>
    <w:qFormat/>
    <w:uiPriority w:val="0"/>
    <w:rPr>
      <w:i/>
      <w:iCs/>
    </w:rPr>
  </w:style>
  <w:style w:type="character" w:customStyle="1" w:styleId="74">
    <w:name w:val="纯文本 字符1"/>
    <w:basedOn w:val="47"/>
    <w:link w:val="24"/>
    <w:autoRedefine/>
    <w:qFormat/>
    <w:uiPriority w:val="0"/>
    <w:rPr>
      <w:rFonts w:ascii="宋体" w:hAnsi="Courier New" w:eastAsia="宋体" w:cs="Courier New"/>
      <w:kern w:val="0"/>
      <w:sz w:val="22"/>
      <w:szCs w:val="21"/>
      <w:lang w:eastAsia="en-US"/>
    </w:rPr>
  </w:style>
  <w:style w:type="character" w:customStyle="1" w:styleId="75">
    <w:name w:val="日期 字符"/>
    <w:basedOn w:val="47"/>
    <w:link w:val="26"/>
    <w:autoRedefine/>
    <w:qFormat/>
    <w:uiPriority w:val="99"/>
    <w:rPr>
      <w:szCs w:val="24"/>
    </w:rPr>
  </w:style>
  <w:style w:type="character" w:customStyle="1" w:styleId="76">
    <w:name w:val="正文文本缩进 2 字符"/>
    <w:basedOn w:val="47"/>
    <w:link w:val="27"/>
    <w:autoRedefine/>
    <w:qFormat/>
    <w:uiPriority w:val="0"/>
    <w:rPr>
      <w:rFonts w:ascii="宋体" w:hAnsi="宋体"/>
      <w:iCs/>
      <w:sz w:val="24"/>
      <w:szCs w:val="24"/>
    </w:rPr>
  </w:style>
  <w:style w:type="character" w:customStyle="1" w:styleId="77">
    <w:name w:val="批注框文本 字符"/>
    <w:basedOn w:val="47"/>
    <w:link w:val="28"/>
    <w:autoRedefine/>
    <w:qFormat/>
    <w:uiPriority w:val="99"/>
    <w:rPr>
      <w:sz w:val="18"/>
      <w:szCs w:val="18"/>
    </w:rPr>
  </w:style>
  <w:style w:type="character" w:customStyle="1" w:styleId="78">
    <w:name w:val="页脚 字符"/>
    <w:basedOn w:val="47"/>
    <w:link w:val="29"/>
    <w:autoRedefine/>
    <w:qFormat/>
    <w:uiPriority w:val="99"/>
    <w:rPr>
      <w:rFonts w:ascii="宋体" w:hAnsi="宋体" w:eastAsia="宋体" w:cs="宋体"/>
      <w:kern w:val="0"/>
      <w:sz w:val="18"/>
      <w:szCs w:val="18"/>
      <w:lang w:eastAsia="en-US"/>
    </w:rPr>
  </w:style>
  <w:style w:type="character" w:customStyle="1" w:styleId="79">
    <w:name w:val="页眉 字符"/>
    <w:basedOn w:val="47"/>
    <w:link w:val="30"/>
    <w:autoRedefine/>
    <w:qFormat/>
    <w:uiPriority w:val="99"/>
    <w:rPr>
      <w:rFonts w:ascii="宋体" w:hAnsi="宋体" w:eastAsia="宋体" w:cs="宋体"/>
      <w:kern w:val="0"/>
      <w:sz w:val="18"/>
      <w:lang w:eastAsia="en-US"/>
    </w:rPr>
  </w:style>
  <w:style w:type="character" w:customStyle="1" w:styleId="80">
    <w:name w:val="正文文本缩进 3 字符"/>
    <w:basedOn w:val="47"/>
    <w:link w:val="34"/>
    <w:autoRedefine/>
    <w:qFormat/>
    <w:uiPriority w:val="0"/>
    <w:rPr>
      <w:sz w:val="28"/>
    </w:rPr>
  </w:style>
  <w:style w:type="character" w:customStyle="1" w:styleId="81">
    <w:name w:val="正文文本 2 字符"/>
    <w:basedOn w:val="47"/>
    <w:link w:val="37"/>
    <w:autoRedefine/>
    <w:qFormat/>
    <w:uiPriority w:val="0"/>
    <w:rPr>
      <w:szCs w:val="24"/>
    </w:rPr>
  </w:style>
  <w:style w:type="character" w:customStyle="1" w:styleId="82">
    <w:name w:val="信息标题 字符"/>
    <w:basedOn w:val="47"/>
    <w:link w:val="38"/>
    <w:autoRedefine/>
    <w:qFormat/>
    <w:uiPriority w:val="0"/>
    <w:rPr>
      <w:rFonts w:ascii="Arial" w:hAnsi="Arial" w:eastAsia="宋体" w:cs="Arial"/>
      <w:sz w:val="24"/>
      <w:szCs w:val="24"/>
      <w:shd w:val="pct20" w:color="auto" w:fill="auto"/>
    </w:rPr>
  </w:style>
  <w:style w:type="character" w:customStyle="1" w:styleId="83">
    <w:name w:val="HTML 预设格式 字符"/>
    <w:basedOn w:val="47"/>
    <w:link w:val="39"/>
    <w:autoRedefine/>
    <w:qFormat/>
    <w:uiPriority w:val="0"/>
    <w:rPr>
      <w:rFonts w:ascii="Arial Unicode MS" w:hAnsi="Arial Unicode MS" w:eastAsia="Courier New" w:cs="Courier New"/>
    </w:rPr>
  </w:style>
  <w:style w:type="character" w:customStyle="1" w:styleId="84">
    <w:name w:val="标题 字符"/>
    <w:basedOn w:val="47"/>
    <w:link w:val="42"/>
    <w:autoRedefine/>
    <w:qFormat/>
    <w:uiPriority w:val="0"/>
    <w:rPr>
      <w:rFonts w:ascii="Arial" w:hAnsi="Arial" w:cs="Arial"/>
      <w:b/>
      <w:bCs/>
      <w:sz w:val="44"/>
      <w:szCs w:val="32"/>
    </w:rPr>
  </w:style>
  <w:style w:type="character" w:customStyle="1" w:styleId="85">
    <w:name w:val="批注主题 字符"/>
    <w:basedOn w:val="69"/>
    <w:link w:val="43"/>
    <w:autoRedefine/>
    <w:qFormat/>
    <w:uiPriority w:val="0"/>
    <w:rPr>
      <w:b/>
      <w:bCs/>
      <w:sz w:val="24"/>
      <w:szCs w:val="24"/>
    </w:rPr>
  </w:style>
  <w:style w:type="character" w:customStyle="1" w:styleId="86">
    <w:name w:val="正文文本首行缩进 字符"/>
    <w:basedOn w:val="72"/>
    <w:link w:val="44"/>
    <w:autoRedefine/>
    <w:qFormat/>
    <w:uiPriority w:val="0"/>
    <w:rPr>
      <w:rFonts w:ascii="宋体" w:hAnsi="宋体" w:eastAsia="宋体" w:cs="宋体"/>
      <w:kern w:val="0"/>
      <w:sz w:val="22"/>
      <w:szCs w:val="21"/>
      <w:lang w:eastAsia="en-US"/>
    </w:rPr>
  </w:style>
  <w:style w:type="character" w:customStyle="1" w:styleId="87">
    <w:name w:val="正文缩进 字符"/>
    <w:basedOn w:val="47"/>
    <w:link w:val="9"/>
    <w:autoRedefine/>
    <w:qFormat/>
    <w:uiPriority w:val="0"/>
    <w:rPr>
      <w:rFonts w:ascii="Times New Roman" w:hAnsi="Times New Roman" w:eastAsia="宋体" w:cs="Times New Roman"/>
      <w:kern w:val="0"/>
      <w:sz w:val="24"/>
      <w:szCs w:val="20"/>
    </w:rPr>
  </w:style>
  <w:style w:type="character" w:customStyle="1" w:styleId="88">
    <w:name w:val="正文文本 字符"/>
    <w:basedOn w:val="47"/>
    <w:link w:val="19"/>
    <w:autoRedefine/>
    <w:qFormat/>
    <w:uiPriority w:val="1"/>
    <w:rPr>
      <w:rFonts w:ascii="宋体" w:hAnsi="宋体" w:eastAsia="宋体" w:cs="宋体"/>
      <w:kern w:val="0"/>
      <w:sz w:val="24"/>
      <w:szCs w:val="24"/>
      <w:lang w:eastAsia="en-US"/>
    </w:rPr>
  </w:style>
  <w:style w:type="table" w:customStyle="1" w:styleId="89">
    <w:name w:val="Table Normal"/>
    <w:autoRedefine/>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90">
    <w:name w:val="List Paragraph"/>
    <w:basedOn w:val="1"/>
    <w:link w:val="91"/>
    <w:autoRedefine/>
    <w:qFormat/>
    <w:uiPriority w:val="34"/>
    <w:pPr>
      <w:spacing w:before="206"/>
      <w:ind w:left="959" w:hanging="361"/>
    </w:pPr>
  </w:style>
  <w:style w:type="character" w:customStyle="1" w:styleId="91">
    <w:name w:val="列表段落 字符"/>
    <w:link w:val="90"/>
    <w:autoRedefine/>
    <w:qFormat/>
    <w:uiPriority w:val="34"/>
    <w:rPr>
      <w:rFonts w:ascii="宋体" w:hAnsi="宋体" w:eastAsia="宋体" w:cs="宋体"/>
      <w:kern w:val="0"/>
      <w:sz w:val="22"/>
      <w:lang w:eastAsia="en-US"/>
    </w:rPr>
  </w:style>
  <w:style w:type="paragraph" w:customStyle="1" w:styleId="92">
    <w:name w:val="Table Paragraph"/>
    <w:basedOn w:val="1"/>
    <w:autoRedefine/>
    <w:qFormat/>
    <w:uiPriority w:val="1"/>
  </w:style>
  <w:style w:type="paragraph" w:customStyle="1" w:styleId="93">
    <w:name w:val="文档正文"/>
    <w:basedOn w:val="1"/>
    <w:autoRedefine/>
    <w:qFormat/>
    <w:uiPriority w:val="0"/>
    <w:pPr>
      <w:ind w:firstLine="562" w:firstLineChars="200"/>
    </w:pPr>
    <w:rPr>
      <w:rFonts w:cs="Arial"/>
      <w:bCs/>
      <w:sz w:val="28"/>
      <w:szCs w:val="28"/>
    </w:rPr>
  </w:style>
  <w:style w:type="paragraph" w:customStyle="1" w:styleId="9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autoRedefine/>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普通(网站) 字符"/>
    <w:basedOn w:val="47"/>
    <w:link w:val="40"/>
    <w:autoRedefine/>
    <w:qFormat/>
    <w:locked/>
    <w:uiPriority w:val="0"/>
    <w:rPr>
      <w:rFonts w:ascii="宋体" w:hAnsi="宋体" w:eastAsia="宋体" w:cs="宋体"/>
      <w:kern w:val="0"/>
      <w:sz w:val="24"/>
      <w:szCs w:val="24"/>
    </w:rPr>
  </w:style>
  <w:style w:type="character" w:customStyle="1" w:styleId="97">
    <w:name w:val="xdrichtextbox2"/>
    <w:basedOn w:val="47"/>
    <w:autoRedefine/>
    <w:qFormat/>
    <w:uiPriority w:val="0"/>
    <w:rPr>
      <w:color w:val="0000FF"/>
      <w:sz w:val="18"/>
      <w:szCs w:val="18"/>
      <w:u w:val="none"/>
      <w:bdr w:val="single" w:color="DCDCDC" w:sz="8" w:space="0"/>
      <w:shd w:val="clear" w:color="auto" w:fill="FFFFFF"/>
    </w:rPr>
  </w:style>
  <w:style w:type="character" w:customStyle="1" w:styleId="98">
    <w:name w:val="apple-converted-space"/>
    <w:basedOn w:val="47"/>
    <w:autoRedefine/>
    <w:qFormat/>
    <w:uiPriority w:val="0"/>
  </w:style>
  <w:style w:type="character" w:customStyle="1" w:styleId="99">
    <w:name w:val="无间隔 字符"/>
    <w:basedOn w:val="47"/>
    <w:link w:val="100"/>
    <w:autoRedefine/>
    <w:qFormat/>
    <w:uiPriority w:val="0"/>
    <w:rPr>
      <w:rFonts w:ascii="Calibri" w:hAnsi="Calibri"/>
      <w:sz w:val="22"/>
    </w:rPr>
  </w:style>
  <w:style w:type="paragraph" w:styleId="100">
    <w:name w:val="No Spacing"/>
    <w:link w:val="99"/>
    <w:autoRedefine/>
    <w:qFormat/>
    <w:uiPriority w:val="0"/>
    <w:rPr>
      <w:rFonts w:ascii="Calibri" w:hAnsi="Calibri" w:eastAsiaTheme="minorEastAsia" w:cstheme="minorBidi"/>
      <w:kern w:val="2"/>
      <w:sz w:val="22"/>
      <w:szCs w:val="22"/>
      <w:lang w:val="en-US" w:eastAsia="zh-CN" w:bidi="ar-SA"/>
    </w:rPr>
  </w:style>
  <w:style w:type="character" w:customStyle="1" w:styleId="101">
    <w:name w:val="批注文字 Char1"/>
    <w:basedOn w:val="47"/>
    <w:autoRedefine/>
    <w:qFormat/>
    <w:uiPriority w:val="0"/>
    <w:rPr>
      <w:rFonts w:ascii="宋体" w:hAnsi="宋体" w:eastAsia="宋体" w:cs="宋体"/>
      <w:kern w:val="0"/>
      <w:sz w:val="22"/>
      <w:lang w:eastAsia="en-US"/>
    </w:rPr>
  </w:style>
  <w:style w:type="character" w:customStyle="1" w:styleId="102">
    <w:name w:val="批注框文本 Char1"/>
    <w:basedOn w:val="47"/>
    <w:autoRedefine/>
    <w:qFormat/>
    <w:uiPriority w:val="0"/>
    <w:rPr>
      <w:rFonts w:ascii="宋体" w:hAnsi="宋体" w:eastAsia="宋体" w:cs="宋体"/>
      <w:kern w:val="0"/>
      <w:sz w:val="18"/>
      <w:szCs w:val="18"/>
      <w:lang w:eastAsia="en-US"/>
    </w:rPr>
  </w:style>
  <w:style w:type="character" w:customStyle="1" w:styleId="103">
    <w:name w:val="正文文本缩进 3 Char1"/>
    <w:basedOn w:val="47"/>
    <w:autoRedefine/>
    <w:qFormat/>
    <w:uiPriority w:val="0"/>
    <w:rPr>
      <w:rFonts w:ascii="宋体" w:hAnsi="宋体" w:eastAsia="宋体" w:cs="宋体"/>
      <w:kern w:val="0"/>
      <w:sz w:val="16"/>
      <w:szCs w:val="16"/>
      <w:lang w:eastAsia="en-US"/>
    </w:rPr>
  </w:style>
  <w:style w:type="character" w:customStyle="1" w:styleId="104">
    <w:name w:val="正文文本缩进 2 Char1"/>
    <w:basedOn w:val="47"/>
    <w:autoRedefine/>
    <w:qFormat/>
    <w:uiPriority w:val="0"/>
    <w:rPr>
      <w:rFonts w:ascii="宋体" w:hAnsi="宋体" w:eastAsia="宋体" w:cs="宋体"/>
      <w:kern w:val="0"/>
      <w:sz w:val="22"/>
      <w:lang w:eastAsia="en-US"/>
    </w:rPr>
  </w:style>
  <w:style w:type="character" w:customStyle="1" w:styleId="105">
    <w:name w:val="en1"/>
    <w:basedOn w:val="47"/>
    <w:autoRedefine/>
    <w:qFormat/>
    <w:uiPriority w:val="0"/>
    <w:rPr>
      <w:b/>
      <w:bCs/>
      <w:color w:val="154C7F"/>
      <w:sz w:val="24"/>
      <w:szCs w:val="24"/>
    </w:rPr>
  </w:style>
  <w:style w:type="character" w:customStyle="1" w:styleId="106">
    <w:name w:val="font01"/>
    <w:basedOn w:val="47"/>
    <w:autoRedefine/>
    <w:qFormat/>
    <w:uiPriority w:val="0"/>
    <w:rPr>
      <w:rFonts w:hint="eastAsia" w:ascii="宋体" w:hAnsi="宋体" w:eastAsia="宋体" w:cs="宋体"/>
      <w:color w:val="000000"/>
      <w:sz w:val="20"/>
      <w:szCs w:val="20"/>
      <w:u w:val="none"/>
    </w:rPr>
  </w:style>
  <w:style w:type="character" w:customStyle="1" w:styleId="107">
    <w:name w:val="标题 Char1"/>
    <w:basedOn w:val="47"/>
    <w:autoRedefine/>
    <w:qFormat/>
    <w:uiPriority w:val="0"/>
    <w:rPr>
      <w:rFonts w:eastAsia="宋体" w:asciiTheme="majorHAnsi" w:hAnsiTheme="majorHAnsi" w:cstheme="majorBidi"/>
      <w:b/>
      <w:bCs/>
      <w:kern w:val="0"/>
      <w:sz w:val="32"/>
      <w:szCs w:val="32"/>
      <w:lang w:eastAsia="en-US"/>
    </w:rPr>
  </w:style>
  <w:style w:type="character" w:customStyle="1" w:styleId="108">
    <w:name w:val="正文文本缩进 Char1"/>
    <w:basedOn w:val="47"/>
    <w:autoRedefine/>
    <w:qFormat/>
    <w:uiPriority w:val="0"/>
    <w:rPr>
      <w:rFonts w:ascii="宋体" w:hAnsi="宋体" w:eastAsia="宋体" w:cs="宋体"/>
      <w:kern w:val="0"/>
      <w:sz w:val="22"/>
      <w:lang w:eastAsia="en-US"/>
    </w:rPr>
  </w:style>
  <w:style w:type="character" w:customStyle="1" w:styleId="109">
    <w:name w:val="正文文本 3 Char1"/>
    <w:basedOn w:val="47"/>
    <w:autoRedefine/>
    <w:qFormat/>
    <w:uiPriority w:val="0"/>
    <w:rPr>
      <w:rFonts w:ascii="宋体" w:hAnsi="宋体" w:eastAsia="宋体" w:cs="宋体"/>
      <w:kern w:val="0"/>
      <w:sz w:val="16"/>
      <w:szCs w:val="16"/>
      <w:lang w:eastAsia="en-US"/>
    </w:rPr>
  </w:style>
  <w:style w:type="character" w:customStyle="1" w:styleId="110">
    <w:name w:val="font11"/>
    <w:basedOn w:val="47"/>
    <w:autoRedefine/>
    <w:qFormat/>
    <w:uiPriority w:val="0"/>
    <w:rPr>
      <w:rFonts w:hint="default" w:ascii="Times New Roman" w:hAnsi="Times New Roman" w:cs="Times New Roman"/>
      <w:color w:val="000000"/>
      <w:sz w:val="20"/>
      <w:szCs w:val="20"/>
      <w:u w:val="none"/>
    </w:rPr>
  </w:style>
  <w:style w:type="character" w:customStyle="1" w:styleId="111">
    <w:name w:val="glossaryitem"/>
    <w:basedOn w:val="47"/>
    <w:autoRedefine/>
    <w:qFormat/>
    <w:uiPriority w:val="0"/>
    <w:rPr>
      <w:u w:val="none"/>
    </w:rPr>
  </w:style>
  <w:style w:type="character" w:customStyle="1" w:styleId="112">
    <w:name w:val="HTML 预设格式 Char1"/>
    <w:basedOn w:val="47"/>
    <w:autoRedefine/>
    <w:qFormat/>
    <w:uiPriority w:val="0"/>
    <w:rPr>
      <w:rFonts w:ascii="Courier New" w:hAnsi="Courier New" w:eastAsia="宋体" w:cs="Courier New"/>
      <w:kern w:val="0"/>
      <w:sz w:val="20"/>
      <w:szCs w:val="20"/>
      <w:lang w:eastAsia="en-US"/>
    </w:rPr>
  </w:style>
  <w:style w:type="character" w:customStyle="1" w:styleId="113">
    <w:name w:val="文档结构图 Char1"/>
    <w:basedOn w:val="47"/>
    <w:autoRedefine/>
    <w:qFormat/>
    <w:uiPriority w:val="0"/>
    <w:rPr>
      <w:rFonts w:ascii="宋体" w:hAnsi="宋体" w:eastAsia="宋体" w:cs="宋体"/>
      <w:kern w:val="0"/>
      <w:sz w:val="18"/>
      <w:szCs w:val="18"/>
      <w:lang w:eastAsia="en-US"/>
    </w:rPr>
  </w:style>
  <w:style w:type="character" w:customStyle="1" w:styleId="114">
    <w:name w:val="日期 Char1"/>
    <w:basedOn w:val="47"/>
    <w:autoRedefine/>
    <w:qFormat/>
    <w:uiPriority w:val="0"/>
    <w:rPr>
      <w:rFonts w:ascii="宋体" w:hAnsi="宋体" w:eastAsia="宋体" w:cs="宋体"/>
      <w:kern w:val="0"/>
      <w:sz w:val="22"/>
      <w:lang w:eastAsia="en-US"/>
    </w:rPr>
  </w:style>
  <w:style w:type="character" w:customStyle="1" w:styleId="115">
    <w:name w:val="正文文本 2 Char1"/>
    <w:basedOn w:val="47"/>
    <w:autoRedefine/>
    <w:qFormat/>
    <w:uiPriority w:val="0"/>
    <w:rPr>
      <w:rFonts w:ascii="宋体" w:hAnsi="宋体" w:eastAsia="宋体" w:cs="宋体"/>
      <w:kern w:val="0"/>
      <w:sz w:val="22"/>
      <w:lang w:eastAsia="en-US"/>
    </w:rPr>
  </w:style>
  <w:style w:type="character" w:customStyle="1" w:styleId="116">
    <w:name w:val="正文首行缩进 Char1"/>
    <w:basedOn w:val="72"/>
    <w:autoRedefine/>
    <w:qFormat/>
    <w:uiPriority w:val="0"/>
    <w:rPr>
      <w:rFonts w:ascii="宋体" w:hAnsi="宋体" w:eastAsia="宋体" w:cs="宋体"/>
      <w:kern w:val="0"/>
      <w:sz w:val="22"/>
      <w:lang w:eastAsia="en-US"/>
    </w:rPr>
  </w:style>
  <w:style w:type="character" w:customStyle="1" w:styleId="117">
    <w:name w:val="批注主题 Char1"/>
    <w:basedOn w:val="101"/>
    <w:autoRedefine/>
    <w:qFormat/>
    <w:uiPriority w:val="0"/>
    <w:rPr>
      <w:rFonts w:ascii="宋体" w:hAnsi="宋体" w:eastAsia="宋体" w:cs="宋体"/>
      <w:b/>
      <w:bCs/>
      <w:kern w:val="0"/>
      <w:sz w:val="22"/>
      <w:lang w:eastAsia="en-US"/>
    </w:rPr>
  </w:style>
  <w:style w:type="paragraph" w:customStyle="1" w:styleId="118">
    <w:name w:val="标题3(小3号)"/>
    <w:basedOn w:val="4"/>
    <w:next w:val="119"/>
    <w:autoRedefine/>
    <w:qFormat/>
    <w:uiPriority w:val="0"/>
    <w:pPr>
      <w:widowControl/>
      <w:spacing w:before="0" w:after="0" w:line="420" w:lineRule="exact"/>
    </w:pPr>
    <w:rPr>
      <w:b w:val="0"/>
      <w:bCs w:val="0"/>
      <w:color w:val="000000"/>
      <w:kern w:val="0"/>
      <w:sz w:val="30"/>
      <w:szCs w:val="21"/>
    </w:rPr>
  </w:style>
  <w:style w:type="paragraph" w:customStyle="1" w:styleId="119">
    <w:name w:val="正文小3号"/>
    <w:autoRedefine/>
    <w:qFormat/>
    <w:uiPriority w:val="0"/>
    <w:pPr>
      <w:ind w:firstLine="595"/>
      <w:jc w:val="both"/>
    </w:pPr>
    <w:rPr>
      <w:rFonts w:ascii="Times New Roman" w:hAnsi="Times New Roman" w:eastAsia="宋体" w:cs="Times New Roman"/>
      <w:sz w:val="30"/>
      <w:lang w:val="en-US" w:eastAsia="zh-CN" w:bidi="ar-SA"/>
    </w:rPr>
  </w:style>
  <w:style w:type="paragraph" w:customStyle="1" w:styleId="120">
    <w:name w:val="封面页眉"/>
    <w:basedOn w:val="30"/>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1">
    <w:name w:val="正"/>
    <w:basedOn w:val="1"/>
    <w:autoRedefine/>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2">
    <w:name w:val="A"/>
    <w:basedOn w:val="1"/>
    <w:autoRedefine/>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3">
    <w:name w:val="标题3"/>
    <w:basedOn w:val="4"/>
    <w:autoRedefine/>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4">
    <w:name w:val="Char Char Char Char Char Char Char Char Char Char 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标题3(3号)"/>
    <w:basedOn w:val="4"/>
    <w:next w:val="126"/>
    <w:autoRedefine/>
    <w:qFormat/>
    <w:uiPriority w:val="0"/>
    <w:pPr>
      <w:widowControl/>
      <w:spacing w:before="0" w:after="0" w:line="420" w:lineRule="exact"/>
    </w:pPr>
    <w:rPr>
      <w:b w:val="0"/>
      <w:bCs w:val="0"/>
      <w:color w:val="000000"/>
      <w:kern w:val="0"/>
      <w:szCs w:val="21"/>
    </w:rPr>
  </w:style>
  <w:style w:type="paragraph" w:customStyle="1" w:styleId="126">
    <w:name w:val="正文3号字"/>
    <w:autoRedefine/>
    <w:qFormat/>
    <w:uiPriority w:val="0"/>
    <w:pPr>
      <w:ind w:firstLine="652"/>
      <w:jc w:val="both"/>
    </w:pPr>
    <w:rPr>
      <w:rFonts w:ascii="Times New Roman" w:hAnsi="Times New Roman" w:eastAsia="宋体" w:cs="Times New Roman"/>
      <w:sz w:val="32"/>
      <w:lang w:val="en-US" w:eastAsia="zh-CN" w:bidi="ar-SA"/>
    </w:rPr>
  </w:style>
  <w:style w:type="paragraph" w:customStyle="1" w:styleId="127">
    <w:name w:val="封面页脚"/>
    <w:basedOn w:val="29"/>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8">
    <w:name w:val="标题2(小3号)"/>
    <w:basedOn w:val="3"/>
    <w:next w:val="129"/>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9">
    <w:name w:val="正文4号字"/>
    <w:autoRedefine/>
    <w:qFormat/>
    <w:uiPriority w:val="0"/>
    <w:pPr>
      <w:ind w:firstLine="567"/>
      <w:jc w:val="both"/>
    </w:pPr>
    <w:rPr>
      <w:rFonts w:ascii="Times New Roman" w:hAnsi="Times New Roman" w:eastAsia="宋体" w:cs="Times New Roman"/>
      <w:sz w:val="28"/>
      <w:lang w:val="en-US" w:eastAsia="zh-CN" w:bidi="ar-SA"/>
    </w:rPr>
  </w:style>
  <w:style w:type="paragraph" w:customStyle="1" w:styleId="130">
    <w:name w:val="标题1(2号)"/>
    <w:basedOn w:val="2"/>
    <w:next w:val="126"/>
    <w:autoRedefine/>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1">
    <w:name w:val="Content"/>
    <w:basedOn w:val="1"/>
    <w:autoRedefine/>
    <w:qFormat/>
    <w:uiPriority w:val="0"/>
    <w:pPr>
      <w:autoSpaceDE/>
      <w:autoSpaceDN/>
      <w:jc w:val="both"/>
    </w:pPr>
    <w:rPr>
      <w:rFonts w:ascii="Times New Roman" w:hAnsi="Times New Roman" w:cs="Times New Roman"/>
      <w:kern w:val="2"/>
      <w:sz w:val="20"/>
      <w:szCs w:val="21"/>
      <w:lang w:eastAsia="zh-CN"/>
    </w:rPr>
  </w:style>
  <w:style w:type="paragraph" w:customStyle="1" w:styleId="132">
    <w:name w:val="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33">
    <w:name w:val="正文5号字"/>
    <w:autoRedefine/>
    <w:qFormat/>
    <w:uiPriority w:val="0"/>
    <w:pPr>
      <w:jc w:val="both"/>
    </w:pPr>
    <w:rPr>
      <w:rFonts w:ascii="Times New Roman" w:hAnsi="Times New Roman" w:eastAsia="宋体" w:cs="Times New Roman"/>
      <w:sz w:val="21"/>
      <w:lang w:val="en-US" w:eastAsia="zh-CN" w:bidi="ar-SA"/>
    </w:rPr>
  </w:style>
  <w:style w:type="paragraph" w:customStyle="1" w:styleId="134">
    <w:name w:val="标准"/>
    <w:basedOn w:val="1"/>
    <w:autoRedefine/>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5">
    <w:name w:val="Char1"/>
    <w:basedOn w:val="1"/>
    <w:autoRedefine/>
    <w:qFormat/>
    <w:uiPriority w:val="0"/>
    <w:pPr>
      <w:autoSpaceDE/>
      <w:autoSpaceDN/>
      <w:jc w:val="both"/>
    </w:pPr>
    <w:rPr>
      <w:rFonts w:ascii="Times New Roman" w:hAnsi="Times New Roman" w:cs="Times New Roman"/>
      <w:kern w:val="2"/>
      <w:sz w:val="21"/>
      <w:szCs w:val="21"/>
      <w:lang w:eastAsia="zh-CN"/>
    </w:rPr>
  </w:style>
  <w:style w:type="paragraph" w:customStyle="1" w:styleId="136">
    <w:name w:val="封底页脚"/>
    <w:basedOn w:val="29"/>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4"/>
    <w:next w:val="129"/>
    <w:autoRedefine/>
    <w:qFormat/>
    <w:uiPriority w:val="0"/>
    <w:pPr>
      <w:widowControl/>
      <w:spacing w:before="0" w:after="0" w:line="420" w:lineRule="exact"/>
    </w:pPr>
    <w:rPr>
      <w:b w:val="0"/>
      <w:bCs w:val="0"/>
      <w:color w:val="000000"/>
      <w:kern w:val="0"/>
      <w:sz w:val="28"/>
      <w:szCs w:val="21"/>
    </w:rPr>
  </w:style>
  <w:style w:type="paragraph" w:customStyle="1" w:styleId="138">
    <w:name w:val="标题2"/>
    <w:basedOn w:val="3"/>
    <w:autoRedefine/>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9">
    <w:name w:val="默认段落字体 Para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autoRedefine/>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1">
    <w:name w:val="金2"/>
    <w:basedOn w:val="1"/>
    <w:next w:val="1"/>
    <w:autoRedefine/>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2"/>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38"/>
    <w:next w:val="38"/>
    <w:autoRedefine/>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autoRedefine/>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autoRedefine/>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autoRedefine/>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autoRedefine/>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0"/>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4"/>
    <w:next w:val="155"/>
    <w:autoRedefine/>
    <w:qFormat/>
    <w:uiPriority w:val="0"/>
    <w:pPr>
      <w:widowControl/>
      <w:spacing w:before="0" w:after="0" w:line="420" w:lineRule="exact"/>
    </w:pPr>
    <w:rPr>
      <w:b w:val="0"/>
      <w:bCs w:val="0"/>
      <w:color w:val="000000"/>
      <w:kern w:val="0"/>
      <w:sz w:val="24"/>
      <w:szCs w:val="21"/>
    </w:rPr>
  </w:style>
  <w:style w:type="paragraph" w:customStyle="1" w:styleId="155">
    <w:name w:val="正文小4号"/>
    <w:autoRedefine/>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4"/>
    <w:next w:val="133"/>
    <w:autoRedefine/>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autoRedefine/>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3"/>
    <w:next w:val="126"/>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autoRedefine/>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autoRedefine/>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0"/>
    <w:autoRedefine/>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33"/>
    <w:autoRedefine/>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3"/>
    <w:next w:val="155"/>
    <w:autoRedefine/>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autoRedefine/>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autoRedefine/>
    <w:qFormat/>
    <w:uiPriority w:val="0"/>
    <w:pPr>
      <w:widowControl/>
      <w:autoSpaceDE/>
      <w:autoSpaceDN/>
    </w:pPr>
    <w:rPr>
      <w:sz w:val="24"/>
      <w:szCs w:val="24"/>
      <w:lang w:eastAsia="zh-CN"/>
    </w:rPr>
  </w:style>
  <w:style w:type="paragraph" w:customStyle="1" w:styleId="170">
    <w:name w:val="字元 字元1"/>
    <w:basedOn w:val="1"/>
    <w:autoRedefine/>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autoRedefine/>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9"/>
    <w:autoRedefine/>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autoRedefine/>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autoRedefine/>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autoRedefine/>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19"/>
    <w:autoRedefine/>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autoRedefine/>
    <w:qFormat/>
    <w:uiPriority w:val="0"/>
    <w:pPr>
      <w:autoSpaceDE/>
      <w:autoSpaceDN/>
      <w:jc w:val="both"/>
    </w:pPr>
    <w:rPr>
      <w:rFonts w:cs="Times New Roman"/>
      <w:b/>
      <w:bCs/>
      <w:kern w:val="2"/>
      <w:sz w:val="28"/>
      <w:szCs w:val="20"/>
      <w:lang w:eastAsia="zh-CN"/>
    </w:rPr>
  </w:style>
  <w:style w:type="paragraph" w:customStyle="1" w:styleId="180">
    <w:name w:val="标题2(3号)"/>
    <w:basedOn w:val="3"/>
    <w:next w:val="119"/>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3"/>
    <w:next w:val="133"/>
    <w:autoRedefine/>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5"/>
    <w:autoRedefine/>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autoRedefine/>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autoRedefine/>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autoRedefine/>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autoRedefine/>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autoRedefine/>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autoRedefine/>
    <w:qFormat/>
    <w:uiPriority w:val="0"/>
    <w:pPr>
      <w:outlineLvl w:val="3"/>
    </w:pPr>
  </w:style>
  <w:style w:type="paragraph" w:customStyle="1" w:styleId="189">
    <w:name w:val="大纲5"/>
    <w:basedOn w:val="188"/>
    <w:autoRedefine/>
    <w:qFormat/>
    <w:uiPriority w:val="0"/>
    <w:pPr>
      <w:tabs>
        <w:tab w:val="left" w:pos="360"/>
      </w:tabs>
      <w:outlineLvl w:val="4"/>
    </w:pPr>
    <w:rPr>
      <w:b w:val="0"/>
      <w:szCs w:val="36"/>
    </w:rPr>
  </w:style>
  <w:style w:type="paragraph" w:customStyle="1" w:styleId="190">
    <w:name w:val="大纲6"/>
    <w:basedOn w:val="189"/>
    <w:autoRedefine/>
    <w:qFormat/>
    <w:uiPriority w:val="0"/>
    <w:pPr>
      <w:outlineLvl w:val="5"/>
    </w:pPr>
    <w:rPr>
      <w:rFonts w:ascii="宋体"/>
      <w:szCs w:val="24"/>
    </w:rPr>
  </w:style>
  <w:style w:type="paragraph" w:customStyle="1" w:styleId="191">
    <w:name w:val="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autoRedefine/>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6">
    <w:name w:val="正文3"/>
    <w:autoRedefine/>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autoRedefine/>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1">
    <w:name w:val="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autoRedefine/>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autoRedefine/>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7"/>
    <w:autoRedefine/>
    <w:qFormat/>
    <w:uiPriority w:val="0"/>
  </w:style>
  <w:style w:type="character" w:customStyle="1" w:styleId="208">
    <w:name w:val="xdrichtextbox3"/>
    <w:basedOn w:val="47"/>
    <w:autoRedefine/>
    <w:qFormat/>
    <w:uiPriority w:val="0"/>
    <w:rPr>
      <w:color w:val="auto"/>
      <w:u w:val="none"/>
      <w:bdr w:val="single" w:color="DCDCDC" w:sz="8" w:space="0"/>
      <w:shd w:val="clear" w:color="auto" w:fill="FFFFFF"/>
    </w:rPr>
  </w:style>
  <w:style w:type="paragraph" w:customStyle="1" w:styleId="209">
    <w:name w:val="正文文本缩进1"/>
    <w:basedOn w:val="1"/>
    <w:autoRedefine/>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10">
    <w:name w:val="cy"/>
    <w:basedOn w:val="47"/>
    <w:autoRedefine/>
    <w:qFormat/>
    <w:uiPriority w:val="0"/>
  </w:style>
  <w:style w:type="character" w:customStyle="1" w:styleId="211">
    <w:name w:val="xdrichtextbox"/>
    <w:basedOn w:val="47"/>
    <w:autoRedefine/>
    <w:qFormat/>
    <w:uiPriority w:val="0"/>
    <w:rPr>
      <w:color w:val="auto"/>
      <w:sz w:val="18"/>
      <w:szCs w:val="18"/>
      <w:u w:val="none"/>
      <w:bdr w:val="single" w:color="DCDCDC" w:sz="8" w:space="0"/>
      <w:shd w:val="clear" w:color="auto" w:fill="auto"/>
    </w:rPr>
  </w:style>
  <w:style w:type="character" w:customStyle="1" w:styleId="212">
    <w:name w:val="drapbtn"/>
    <w:basedOn w:val="47"/>
    <w:autoRedefine/>
    <w:qFormat/>
    <w:uiPriority w:val="0"/>
  </w:style>
  <w:style w:type="character" w:customStyle="1" w:styleId="213">
    <w:name w:val="w32"/>
    <w:basedOn w:val="47"/>
    <w:autoRedefine/>
    <w:qFormat/>
    <w:uiPriority w:val="0"/>
  </w:style>
  <w:style w:type="character" w:customStyle="1" w:styleId="214">
    <w:name w:val="design_class"/>
    <w:basedOn w:val="47"/>
    <w:autoRedefine/>
    <w:qFormat/>
    <w:uiPriority w:val="0"/>
  </w:style>
  <w:style w:type="character" w:customStyle="1" w:styleId="215">
    <w:name w:val="cdropright"/>
    <w:basedOn w:val="47"/>
    <w:autoRedefine/>
    <w:qFormat/>
    <w:uiPriority w:val="0"/>
  </w:style>
  <w:style w:type="character" w:customStyle="1" w:styleId="216">
    <w:name w:val="browse_class&gt;input"/>
    <w:basedOn w:val="47"/>
    <w:autoRedefine/>
    <w:qFormat/>
    <w:uiPriority w:val="0"/>
    <w:rPr>
      <w:shd w:val="clear" w:color="auto" w:fill="F8F8F8"/>
    </w:rPr>
  </w:style>
  <w:style w:type="character" w:customStyle="1" w:styleId="217">
    <w:name w:val="biggerthanmax"/>
    <w:basedOn w:val="47"/>
    <w:autoRedefine/>
    <w:qFormat/>
    <w:uiPriority w:val="0"/>
    <w:rPr>
      <w:shd w:val="clear" w:color="auto" w:fill="FFFF00"/>
    </w:rPr>
  </w:style>
  <w:style w:type="character" w:customStyle="1" w:styleId="218">
    <w:name w:val="browse_class&gt;span"/>
    <w:basedOn w:val="47"/>
    <w:autoRedefine/>
    <w:qFormat/>
    <w:uiPriority w:val="0"/>
    <w:rPr>
      <w:shd w:val="clear" w:color="auto" w:fill="F8F8F8"/>
    </w:rPr>
  </w:style>
  <w:style w:type="character" w:customStyle="1" w:styleId="219">
    <w:name w:val="hilite6"/>
    <w:basedOn w:val="47"/>
    <w:autoRedefine/>
    <w:qFormat/>
    <w:uiPriority w:val="0"/>
    <w:rPr>
      <w:color w:val="FFFFFF"/>
      <w:shd w:val="clear" w:color="auto" w:fill="666677"/>
    </w:rPr>
  </w:style>
  <w:style w:type="character" w:customStyle="1" w:styleId="220">
    <w:name w:val="cdropleft"/>
    <w:basedOn w:val="47"/>
    <w:autoRedefine/>
    <w:qFormat/>
    <w:uiPriority w:val="0"/>
  </w:style>
  <w:style w:type="character" w:customStyle="1" w:styleId="221">
    <w:name w:val="active6"/>
    <w:basedOn w:val="47"/>
    <w:autoRedefine/>
    <w:qFormat/>
    <w:uiPriority w:val="0"/>
    <w:rPr>
      <w:color w:val="00FF00"/>
      <w:shd w:val="clear" w:color="auto" w:fill="111111"/>
    </w:rPr>
  </w:style>
  <w:style w:type="character" w:customStyle="1" w:styleId="222">
    <w:name w:val="button"/>
    <w:basedOn w:val="47"/>
    <w:autoRedefine/>
    <w:qFormat/>
    <w:uiPriority w:val="0"/>
  </w:style>
  <w:style w:type="character" w:customStyle="1" w:styleId="223">
    <w:name w:val="tmpztreemove_arrow"/>
    <w:basedOn w:val="47"/>
    <w:autoRedefine/>
    <w:qFormat/>
    <w:uiPriority w:val="0"/>
  </w:style>
  <w:style w:type="character" w:customStyle="1" w:styleId="224">
    <w:name w:val="browse_class&gt;label"/>
    <w:basedOn w:val="47"/>
    <w:autoRedefine/>
    <w:qFormat/>
    <w:uiPriority w:val="0"/>
    <w:rPr>
      <w:shd w:val="clear" w:color="auto" w:fill="F8F8F8"/>
    </w:rPr>
  </w:style>
  <w:style w:type="character" w:customStyle="1" w:styleId="225">
    <w:name w:val="pagechatarealistclose_box"/>
    <w:basedOn w:val="47"/>
    <w:autoRedefine/>
    <w:qFormat/>
    <w:uiPriority w:val="0"/>
  </w:style>
  <w:style w:type="character" w:customStyle="1" w:styleId="226">
    <w:name w:val="pagechatarealistclose_box1"/>
    <w:basedOn w:val="47"/>
    <w:autoRedefine/>
    <w:qFormat/>
    <w:uiPriority w:val="0"/>
  </w:style>
  <w:style w:type="character" w:customStyle="1" w:styleId="227">
    <w:name w:val="ico1652"/>
    <w:basedOn w:val="47"/>
    <w:autoRedefine/>
    <w:qFormat/>
    <w:uiPriority w:val="0"/>
  </w:style>
  <w:style w:type="character" w:customStyle="1" w:styleId="228">
    <w:name w:val="ico1653"/>
    <w:basedOn w:val="47"/>
    <w:autoRedefine/>
    <w:qFormat/>
    <w:uiPriority w:val="0"/>
  </w:style>
  <w:style w:type="character" w:customStyle="1" w:styleId="229">
    <w:name w:val="token-input-delete-token"/>
    <w:basedOn w:val="47"/>
    <w:autoRedefine/>
    <w:qFormat/>
    <w:uiPriority w:val="0"/>
    <w:rPr>
      <w:color w:val="FFFFFF"/>
    </w:rPr>
  </w:style>
  <w:style w:type="character" w:customStyle="1" w:styleId="230">
    <w:name w:val="edit_class"/>
    <w:basedOn w:val="47"/>
    <w:autoRedefine/>
    <w:qFormat/>
    <w:uiPriority w:val="0"/>
  </w:style>
  <w:style w:type="character" w:customStyle="1" w:styleId="231">
    <w:name w:val="ico1654"/>
    <w:basedOn w:val="47"/>
    <w:autoRedefine/>
    <w:qFormat/>
    <w:uiPriority w:val="0"/>
  </w:style>
  <w:style w:type="character" w:customStyle="1" w:styleId="232">
    <w:name w:val="button2"/>
    <w:basedOn w:val="47"/>
    <w:autoRedefine/>
    <w:qFormat/>
    <w:uiPriority w:val="0"/>
  </w:style>
  <w:style w:type="character" w:customStyle="1" w:styleId="233">
    <w:name w:val="active10"/>
    <w:basedOn w:val="47"/>
    <w:autoRedefine/>
    <w:qFormat/>
    <w:uiPriority w:val="0"/>
    <w:rPr>
      <w:color w:val="00FF00"/>
      <w:shd w:val="clear" w:color="auto" w:fill="111111"/>
    </w:rPr>
  </w:style>
  <w:style w:type="character" w:customStyle="1" w:styleId="234">
    <w:name w:val="active"/>
    <w:basedOn w:val="47"/>
    <w:autoRedefine/>
    <w:qFormat/>
    <w:uiPriority w:val="0"/>
    <w:rPr>
      <w:color w:val="00FF00"/>
      <w:shd w:val="clear" w:color="auto" w:fill="111111"/>
    </w:rPr>
  </w:style>
  <w:style w:type="character" w:customStyle="1" w:styleId="235">
    <w:name w:val="ico1655"/>
    <w:basedOn w:val="47"/>
    <w:autoRedefine/>
    <w:qFormat/>
    <w:uiPriority w:val="0"/>
  </w:style>
  <w:style w:type="character" w:customStyle="1" w:styleId="236">
    <w:name w:val="hilite"/>
    <w:basedOn w:val="47"/>
    <w:autoRedefine/>
    <w:qFormat/>
    <w:uiPriority w:val="0"/>
    <w:rPr>
      <w:color w:val="FFFFFF"/>
      <w:shd w:val="clear" w:color="auto" w:fill="666677"/>
    </w:rPr>
  </w:style>
  <w:style w:type="character" w:customStyle="1" w:styleId="237">
    <w:name w:val="active12"/>
    <w:basedOn w:val="47"/>
    <w:autoRedefine/>
    <w:qFormat/>
    <w:uiPriority w:val="0"/>
    <w:rPr>
      <w:color w:val="00FF00"/>
      <w:shd w:val="clear" w:color="auto" w:fill="111111"/>
    </w:rPr>
  </w:style>
  <w:style w:type="character" w:customStyle="1" w:styleId="238">
    <w:name w:val="hilite5"/>
    <w:basedOn w:val="47"/>
    <w:autoRedefine/>
    <w:qFormat/>
    <w:uiPriority w:val="0"/>
    <w:rPr>
      <w:color w:val="FFFFFF"/>
      <w:shd w:val="clear" w:color="auto" w:fill="666677"/>
    </w:rPr>
  </w:style>
  <w:style w:type="character" w:customStyle="1" w:styleId="239">
    <w:name w:val="hilite4"/>
    <w:basedOn w:val="47"/>
    <w:autoRedefine/>
    <w:qFormat/>
    <w:uiPriority w:val="0"/>
    <w:rPr>
      <w:color w:val="FFFFFF"/>
      <w:shd w:val="clear" w:color="auto" w:fill="666677"/>
    </w:rPr>
  </w:style>
  <w:style w:type="character" w:customStyle="1" w:styleId="240">
    <w:name w:val="ico16"/>
    <w:basedOn w:val="47"/>
    <w:autoRedefine/>
    <w:qFormat/>
    <w:uiPriority w:val="0"/>
  </w:style>
  <w:style w:type="character" w:customStyle="1" w:styleId="241">
    <w:name w:val="ico161"/>
    <w:basedOn w:val="47"/>
    <w:autoRedefine/>
    <w:qFormat/>
    <w:uiPriority w:val="0"/>
  </w:style>
  <w:style w:type="character" w:customStyle="1" w:styleId="242">
    <w:name w:val="active8"/>
    <w:basedOn w:val="47"/>
    <w:autoRedefine/>
    <w:qFormat/>
    <w:uiPriority w:val="0"/>
    <w:rPr>
      <w:color w:val="00FF00"/>
      <w:shd w:val="clear" w:color="auto" w:fill="111111"/>
    </w:rPr>
  </w:style>
  <w:style w:type="character" w:customStyle="1" w:styleId="243">
    <w:name w:val="active1"/>
    <w:basedOn w:val="47"/>
    <w:autoRedefine/>
    <w:qFormat/>
    <w:uiPriority w:val="0"/>
    <w:rPr>
      <w:color w:val="00FF00"/>
      <w:shd w:val="clear" w:color="auto" w:fill="111111"/>
    </w:rPr>
  </w:style>
  <w:style w:type="character" w:customStyle="1" w:styleId="244">
    <w:name w:val="active11"/>
    <w:basedOn w:val="47"/>
    <w:autoRedefine/>
    <w:qFormat/>
    <w:uiPriority w:val="0"/>
    <w:rPr>
      <w:color w:val="00FF00"/>
      <w:shd w:val="clear" w:color="auto" w:fill="111111"/>
    </w:rPr>
  </w:style>
  <w:style w:type="character" w:customStyle="1" w:styleId="245">
    <w:name w:val="active9"/>
    <w:basedOn w:val="47"/>
    <w:autoRedefine/>
    <w:qFormat/>
    <w:uiPriority w:val="0"/>
    <w:rPr>
      <w:color w:val="00FF00"/>
      <w:shd w:val="clear" w:color="auto" w:fill="111111"/>
    </w:rPr>
  </w:style>
  <w:style w:type="character" w:customStyle="1" w:styleId="246">
    <w:name w:val="active5"/>
    <w:basedOn w:val="47"/>
    <w:autoRedefine/>
    <w:qFormat/>
    <w:uiPriority w:val="0"/>
    <w:rPr>
      <w:color w:val="00FF00"/>
      <w:shd w:val="clear" w:color="auto" w:fill="111111"/>
    </w:rPr>
  </w:style>
  <w:style w:type="paragraph" w:customStyle="1" w:styleId="247">
    <w:name w:val="正文一级"/>
    <w:basedOn w:val="1"/>
    <w:autoRedefine/>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8">
    <w:name w:val="5文章(治)"/>
    <w:basedOn w:val="1"/>
    <w:link w:val="249"/>
    <w:autoRedefine/>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9">
    <w:name w:val="5文章(治) Char"/>
    <w:link w:val="248"/>
    <w:autoRedefine/>
    <w:qFormat/>
    <w:uiPriority w:val="0"/>
    <w:rPr>
      <w:rFonts w:ascii="Times New Roman" w:hAnsi="Times New Roman" w:eastAsia="宋体" w:cs="Times New Roman"/>
      <w:sz w:val="24"/>
      <w:szCs w:val="20"/>
      <w:lang w:eastAsia="en-US"/>
    </w:rPr>
  </w:style>
  <w:style w:type="paragraph" w:customStyle="1" w:styleId="250">
    <w:name w:val="修订1"/>
    <w:autoRedefine/>
    <w:hidden/>
    <w:unhideWhenUsed/>
    <w:qFormat/>
    <w:uiPriority w:val="99"/>
    <w:rPr>
      <w:rFonts w:ascii="宋体" w:hAnsi="宋体" w:eastAsia="宋体" w:cs="宋体"/>
      <w:sz w:val="22"/>
      <w:szCs w:val="22"/>
      <w:lang w:val="en-US" w:eastAsia="en-US" w:bidi="ar-SA"/>
    </w:rPr>
  </w:style>
  <w:style w:type="paragraph" w:customStyle="1" w:styleId="251">
    <w:name w:val="7表格(治)"/>
    <w:autoRedefine/>
    <w:qFormat/>
    <w:uiPriority w:val="0"/>
    <w:pPr>
      <w:jc w:val="center"/>
    </w:pPr>
    <w:rPr>
      <w:rFonts w:ascii="Times New Roman" w:hAnsi="Times New Roman" w:eastAsia="宋体" w:cs="Times New Roman"/>
      <w:sz w:val="21"/>
      <w:szCs w:val="22"/>
      <w:lang w:val="en-US" w:eastAsia="zh-CN" w:bidi="ar-SA"/>
    </w:rPr>
  </w:style>
  <w:style w:type="character" w:customStyle="1" w:styleId="252">
    <w:name w:val="wz141"/>
    <w:autoRedefine/>
    <w:qFormat/>
    <w:uiPriority w:val="0"/>
    <w:rPr>
      <w:rFonts w:hint="default" w:ascii="Arial" w:hAnsi="Arial" w:cs="Arial"/>
      <w:color w:val="000000"/>
      <w:sz w:val="21"/>
      <w:szCs w:val="21"/>
    </w:rPr>
  </w:style>
  <w:style w:type="character" w:customStyle="1" w:styleId="253">
    <w:name w:val="纯文本 字符"/>
    <w:autoRedefine/>
    <w:qFormat/>
    <w:uiPriority w:val="0"/>
    <w:rPr>
      <w:rFonts w:ascii="宋体" w:hAnsi="Courier New" w:eastAsia="宋体" w:cs="Courier New"/>
      <w:kern w:val="2"/>
      <w:sz w:val="21"/>
      <w:szCs w:val="21"/>
      <w:lang w:val="en-US" w:eastAsia="zh-CN" w:bidi="ar-SA"/>
    </w:rPr>
  </w:style>
  <w:style w:type="paragraph" w:customStyle="1" w:styleId="254">
    <w:name w:val="Char Char1"/>
    <w:basedOn w:val="1"/>
    <w:autoRedefine/>
    <w:qFormat/>
    <w:uiPriority w:val="0"/>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 w:type="paragraph" w:customStyle="1" w:styleId="255">
    <w:name w:val="Char Char2"/>
    <w:basedOn w:val="1"/>
    <w:autoRedefine/>
    <w:qFormat/>
    <w:uiPriority w:val="0"/>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76C06-42A3-4EA5-87C8-09EC9D5687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1640</Words>
  <Characters>9351</Characters>
  <Lines>77</Lines>
  <Paragraphs>21</Paragraphs>
  <TotalTime>85</TotalTime>
  <ScaleCrop>false</ScaleCrop>
  <LinksUpToDate>false</LinksUpToDate>
  <CharactersWithSpaces>10970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杰</cp:lastModifiedBy>
  <cp:revision>23</cp:revision>
  <cp:lastPrinted>2024-01-16T07:31:00Z</cp:lastPrinted>
  <dcterms:created xsi:type="dcterms:W3CDTF">2024-01-16T07:14:00Z</dcterms:created>
  <dcterms:modified xsi:type="dcterms:W3CDTF">2024-04-27T09:04:11Z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435BC02AAD814BCBA612AB5ED044F274_13</vt:lpwstr>
  </property>
</Properties>
</file>